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FA" w:rsidRDefault="00B32AFA" w:rsidP="00B32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Studienseminar für Gymnasien</w:t>
      </w:r>
    </w:p>
    <w:p w:rsidR="00B32AFA" w:rsidRDefault="00B32AFA" w:rsidP="00B32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Fulda</w:t>
      </w:r>
    </w:p>
    <w:p w:rsidR="00B32AFA" w:rsidRDefault="00B32AFA" w:rsidP="00B32AFA">
      <w:pPr>
        <w:rPr>
          <w:sz w:val="28"/>
          <w:szCs w:val="28"/>
        </w:rPr>
      </w:pPr>
      <w:r>
        <w:rPr>
          <w:sz w:val="28"/>
          <w:szCs w:val="28"/>
        </w:rPr>
        <w:t>Der Leiter</w:t>
      </w:r>
      <w:r w:rsidR="00D52D71">
        <w:rPr>
          <w:sz w:val="28"/>
          <w:szCs w:val="28"/>
        </w:rPr>
        <w:tab/>
      </w:r>
      <w:r w:rsidR="00D52D71">
        <w:rPr>
          <w:sz w:val="28"/>
          <w:szCs w:val="28"/>
        </w:rPr>
        <w:tab/>
      </w:r>
      <w:r w:rsidR="00D52D71">
        <w:rPr>
          <w:sz w:val="28"/>
          <w:szCs w:val="28"/>
        </w:rPr>
        <w:tab/>
      </w:r>
      <w:r w:rsidR="00D52D71">
        <w:rPr>
          <w:sz w:val="28"/>
          <w:szCs w:val="28"/>
        </w:rPr>
        <w:tab/>
      </w:r>
      <w:r w:rsidR="00D52D71">
        <w:rPr>
          <w:sz w:val="28"/>
          <w:szCs w:val="28"/>
        </w:rPr>
        <w:tab/>
      </w:r>
      <w:r w:rsidR="00D52D71">
        <w:rPr>
          <w:sz w:val="28"/>
          <w:szCs w:val="28"/>
        </w:rPr>
        <w:tab/>
      </w:r>
      <w:r w:rsidR="00D52D71" w:rsidRPr="00D52D71">
        <w:rPr>
          <w:sz w:val="24"/>
          <w:szCs w:val="24"/>
        </w:rPr>
        <w:tab/>
      </w:r>
    </w:p>
    <w:p w:rsidR="00D52D71" w:rsidRDefault="00D52D71" w:rsidP="00B32AFA">
      <w:pPr>
        <w:rPr>
          <w:sz w:val="28"/>
          <w:szCs w:val="28"/>
        </w:rPr>
      </w:pPr>
    </w:p>
    <w:p w:rsidR="00D52D71" w:rsidRDefault="00D52D71" w:rsidP="00B32AFA">
      <w:pPr>
        <w:rPr>
          <w:sz w:val="28"/>
          <w:szCs w:val="28"/>
        </w:rPr>
      </w:pPr>
    </w:p>
    <w:p w:rsidR="00B32AFA" w:rsidRDefault="00B32AFA" w:rsidP="00B32AFA">
      <w:pPr>
        <w:rPr>
          <w:sz w:val="28"/>
          <w:szCs w:val="28"/>
        </w:rPr>
      </w:pPr>
      <w:r>
        <w:rPr>
          <w:sz w:val="28"/>
          <w:szCs w:val="28"/>
        </w:rPr>
        <w:t>Aus dem Seminarrat:</w:t>
      </w:r>
    </w:p>
    <w:p w:rsidR="00B32AFA" w:rsidRDefault="00B32AFA" w:rsidP="00B32AFA">
      <w:pPr>
        <w:rPr>
          <w:sz w:val="28"/>
          <w:szCs w:val="28"/>
        </w:rPr>
      </w:pPr>
    </w:p>
    <w:p w:rsidR="00825B23" w:rsidRDefault="00B32AFA" w:rsidP="00B32AFA">
      <w:pPr>
        <w:rPr>
          <w:sz w:val="28"/>
          <w:szCs w:val="28"/>
        </w:rPr>
      </w:pPr>
      <w:r>
        <w:rPr>
          <w:sz w:val="28"/>
          <w:szCs w:val="28"/>
        </w:rPr>
        <w:t xml:space="preserve">In der Sitzung am 11.11.2014 </w:t>
      </w:r>
      <w:r w:rsidR="00825B23">
        <w:rPr>
          <w:sz w:val="28"/>
          <w:szCs w:val="28"/>
        </w:rPr>
        <w:t>wurden dem Seminarrat folgende Beschlussvor</w:t>
      </w:r>
      <w:r w:rsidR="00D52D71">
        <w:rPr>
          <w:sz w:val="28"/>
          <w:szCs w:val="28"/>
        </w:rPr>
        <w:t>-</w:t>
      </w:r>
      <w:r w:rsidR="00825B23">
        <w:rPr>
          <w:sz w:val="28"/>
          <w:szCs w:val="28"/>
        </w:rPr>
        <w:t xml:space="preserve">lagen </w:t>
      </w:r>
      <w:r w:rsidR="00D52D71">
        <w:rPr>
          <w:sz w:val="28"/>
          <w:szCs w:val="28"/>
        </w:rPr>
        <w:t xml:space="preserve">zur Abstimmung </w:t>
      </w:r>
      <w:r w:rsidR="00825B23">
        <w:rPr>
          <w:sz w:val="28"/>
          <w:szCs w:val="28"/>
        </w:rPr>
        <w:t>übergeben:</w:t>
      </w:r>
    </w:p>
    <w:p w:rsidR="00825B23" w:rsidRDefault="00825B23" w:rsidP="00825B23">
      <w:pPr>
        <w:pStyle w:val="Listenabsatz"/>
        <w:rPr>
          <w:sz w:val="28"/>
          <w:szCs w:val="28"/>
        </w:rPr>
      </w:pPr>
    </w:p>
    <w:p w:rsidR="00825B23" w:rsidRDefault="00825B23" w:rsidP="00825B2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</w:t>
      </w:r>
      <w:r w:rsidR="0078767C">
        <w:rPr>
          <w:sz w:val="28"/>
          <w:szCs w:val="28"/>
        </w:rPr>
        <w:t xml:space="preserve">sbildungsportfolio </w:t>
      </w:r>
    </w:p>
    <w:p w:rsidR="00825B23" w:rsidRPr="00825B23" w:rsidRDefault="00825B23" w:rsidP="00825B2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8767C">
        <w:rPr>
          <w:sz w:val="28"/>
          <w:szCs w:val="28"/>
        </w:rPr>
        <w:t xml:space="preserve">usbildungsveranstaltung </w:t>
      </w:r>
      <w:r>
        <w:rPr>
          <w:sz w:val="28"/>
          <w:szCs w:val="28"/>
        </w:rPr>
        <w:t xml:space="preserve">„Beratung und Reflexion der </w:t>
      </w:r>
      <w:r w:rsidR="0078767C">
        <w:rPr>
          <w:sz w:val="28"/>
          <w:szCs w:val="28"/>
        </w:rPr>
        <w:t>Berufsrolle"</w:t>
      </w:r>
    </w:p>
    <w:p w:rsidR="00825B23" w:rsidRDefault="00825B23" w:rsidP="00B32AFA">
      <w:pPr>
        <w:rPr>
          <w:sz w:val="28"/>
          <w:szCs w:val="28"/>
        </w:rPr>
      </w:pPr>
    </w:p>
    <w:p w:rsidR="00B32AFA" w:rsidRDefault="00825B23" w:rsidP="00B32AFA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B32AFA">
        <w:rPr>
          <w:sz w:val="28"/>
          <w:szCs w:val="28"/>
        </w:rPr>
        <w:t xml:space="preserve">er Seminarrat </w:t>
      </w:r>
      <w:r w:rsidR="00BC45C0">
        <w:rPr>
          <w:sz w:val="28"/>
          <w:szCs w:val="28"/>
        </w:rPr>
        <w:t>fasste einstimmig folgenden Beschluss</w:t>
      </w:r>
      <w:r w:rsidR="00B32AFA">
        <w:rPr>
          <w:sz w:val="28"/>
          <w:szCs w:val="28"/>
        </w:rPr>
        <w:t>:</w:t>
      </w:r>
    </w:p>
    <w:p w:rsidR="00B0176F" w:rsidRDefault="00B0176F"/>
    <w:p w:rsidR="00B32AFA" w:rsidRDefault="00B32AFA"/>
    <w:p w:rsidR="00B32AFA" w:rsidRPr="00F90938" w:rsidRDefault="00B32AFA" w:rsidP="00B32AFA">
      <w:pPr>
        <w:pStyle w:val="KeinLeerraum"/>
        <w:jc w:val="both"/>
        <w:rPr>
          <w:b/>
        </w:rPr>
      </w:pPr>
      <w:r>
        <w:rPr>
          <w:b/>
        </w:rPr>
        <w:t>Ausbildungsportfolio</w:t>
      </w:r>
    </w:p>
    <w:p w:rsidR="00B32AFA" w:rsidRDefault="00B32AFA" w:rsidP="00B32AFA">
      <w:pPr>
        <w:pStyle w:val="KeinLeerraum"/>
        <w:jc w:val="both"/>
      </w:pPr>
    </w:p>
    <w:p w:rsidR="00B32AFA" w:rsidRDefault="00215625" w:rsidP="00B32AFA">
      <w:pPr>
        <w:pStyle w:val="KeinLeerraum"/>
        <w:jc w:val="both"/>
      </w:pPr>
      <w:r>
        <w:t xml:space="preserve">Das Führen des </w:t>
      </w:r>
      <w:r w:rsidR="00B32AFA">
        <w:t xml:space="preserve">Ausbildungsportfolios </w:t>
      </w:r>
      <w:r>
        <w:t xml:space="preserve">des Studienseminars für Gymnasien in Fulda </w:t>
      </w:r>
      <w:r w:rsidR="00B32AFA">
        <w:t>ist für LiV gru</w:t>
      </w:r>
      <w:r>
        <w:t>ndsätzlich verpflichtend. D</w:t>
      </w:r>
      <w:r w:rsidR="00B32AFA">
        <w:t xml:space="preserve">ie LiV </w:t>
      </w:r>
      <w:r>
        <w:t xml:space="preserve">können </w:t>
      </w:r>
      <w:r w:rsidR="00B32AFA">
        <w:t xml:space="preserve">Anzahl und Auswahl der </w:t>
      </w:r>
      <w:r>
        <w:t xml:space="preserve">angebotenen </w:t>
      </w:r>
      <w:r w:rsidR="00B32AFA">
        <w:t xml:space="preserve">Aufgaben und Themengebiete frei bestimmen, wobei keinerlei Kontrollen oder Bewertungen </w:t>
      </w:r>
      <w:r>
        <w:t xml:space="preserve">vorgenommen werden; die </w:t>
      </w:r>
      <w:r w:rsidR="00B32AFA">
        <w:t>LIV können</w:t>
      </w:r>
      <w:r>
        <w:t xml:space="preserve"> zudem entscheiden</w:t>
      </w:r>
      <w:r w:rsidR="00B32AFA">
        <w:t xml:space="preserve">, ob und in welchem Umfang diese Portfolio-Arbeit öffentliche Dimensionen annimmt. </w:t>
      </w:r>
      <w:r w:rsidR="0078767C">
        <w:t>Neben de</w:t>
      </w:r>
      <w:r w:rsidR="00474E54">
        <w:t>m</w:t>
      </w:r>
      <w:r w:rsidR="0078767C">
        <w:t xml:space="preserve"> </w:t>
      </w:r>
      <w:r w:rsidR="00474E54">
        <w:t xml:space="preserve">im </w:t>
      </w:r>
      <w:r w:rsidR="0078767C">
        <w:t xml:space="preserve">Ausbildungsportfolio </w:t>
      </w:r>
      <w:r w:rsidR="00474E54">
        <w:t xml:space="preserve">erwähnten Potenzial sind weitere Einsatzmöglichkeiten </w:t>
      </w:r>
      <w:bookmarkStart w:id="0" w:name="_GoBack"/>
      <w:bookmarkEnd w:id="0"/>
      <w:r w:rsidR="00474E54">
        <w:t>des P</w:t>
      </w:r>
      <w:r w:rsidR="00B32AFA">
        <w:t xml:space="preserve">ortfolios </w:t>
      </w:r>
      <w:r w:rsidR="00474E54">
        <w:t>denkbar</w:t>
      </w:r>
      <w:r w:rsidR="00B32AFA">
        <w:t>: Ausgangspunkt für Feedback-Gespräche am Semesterende, Portfolio als pädagogischer Doppeldecker (Anwendung auf Gestaltung von Unterrichtsprozessen), Grundlage für Zwischengespräche; Ausgangspunkt für Themen der Pädagogischen Facharbeit und für die sog. Ausbildungsschwerpunkte als Grundlage der Situationsbeschreibung für die mündliche Prüfung sowie Anregungen für Themen der Modulsitzungen.</w:t>
      </w:r>
    </w:p>
    <w:p w:rsidR="00825B23" w:rsidRDefault="00825B23" w:rsidP="00B32AFA">
      <w:pPr>
        <w:pStyle w:val="KeinLeerraum"/>
        <w:jc w:val="both"/>
      </w:pPr>
    </w:p>
    <w:p w:rsidR="00825B23" w:rsidRDefault="00825B23" w:rsidP="00825B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Beratung und Reflexion der Berufsrolle – </w:t>
      </w:r>
      <w:r w:rsidRPr="00B32AFA">
        <w:rPr>
          <w:b/>
          <w:sz w:val="24"/>
          <w:szCs w:val="24"/>
        </w:rPr>
        <w:t>Zwischengespräch</w:t>
      </w:r>
    </w:p>
    <w:p w:rsidR="00825B23" w:rsidRDefault="00825B23" w:rsidP="00B32AFA">
      <w:pPr>
        <w:pStyle w:val="KeinLeerraum"/>
        <w:jc w:val="both"/>
      </w:pPr>
    </w:p>
    <w:p w:rsidR="0087168F" w:rsidRDefault="00D52D71" w:rsidP="00BC45C0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BC45C0" w:rsidRPr="00BC45C0">
        <w:rPr>
          <w:sz w:val="24"/>
          <w:szCs w:val="24"/>
        </w:rPr>
        <w:t>Ausbildungsveranstaltung „Beratung und Reflexion der Berufsrolle“</w:t>
      </w:r>
      <w:r w:rsidR="00267EF8">
        <w:rPr>
          <w:sz w:val="24"/>
          <w:szCs w:val="24"/>
        </w:rPr>
        <w:t xml:space="preserve"> </w:t>
      </w:r>
      <w:r>
        <w:rPr>
          <w:sz w:val="24"/>
          <w:szCs w:val="24"/>
        </w:rPr>
        <w:t>gestaltet sich konzeptionell wie folgt</w:t>
      </w:r>
      <w:r w:rsidR="0087168F">
        <w:rPr>
          <w:sz w:val="24"/>
          <w:szCs w:val="24"/>
        </w:rPr>
        <w:t xml:space="preserve">: </w:t>
      </w:r>
    </w:p>
    <w:p w:rsidR="0087168F" w:rsidRDefault="0087168F" w:rsidP="00BC45C0">
      <w:pPr>
        <w:rPr>
          <w:sz w:val="24"/>
          <w:szCs w:val="24"/>
        </w:rPr>
      </w:pPr>
    </w:p>
    <w:p w:rsidR="00BC45C0" w:rsidRPr="004C6595" w:rsidRDefault="00BC45C0" w:rsidP="00BC45C0">
      <w:pPr>
        <w:rPr>
          <w:sz w:val="24"/>
          <w:szCs w:val="24"/>
        </w:rPr>
      </w:pPr>
      <w:r w:rsidRPr="004C6595">
        <w:rPr>
          <w:sz w:val="24"/>
          <w:szCs w:val="24"/>
        </w:rPr>
        <w:t xml:space="preserve">Das Referendariat ist vor allem deshalb so anstrengend, weil die neue Rolle nicht nur </w:t>
      </w:r>
      <w:r w:rsidR="00D52D71">
        <w:rPr>
          <w:sz w:val="24"/>
          <w:szCs w:val="24"/>
        </w:rPr>
        <w:t>d</w:t>
      </w:r>
      <w:r w:rsidRPr="004C6595">
        <w:rPr>
          <w:sz w:val="24"/>
          <w:szCs w:val="24"/>
        </w:rPr>
        <w:t xml:space="preserve">en Berufswunsch </w:t>
      </w:r>
      <w:r w:rsidR="00D52D71">
        <w:rPr>
          <w:sz w:val="24"/>
          <w:szCs w:val="24"/>
        </w:rPr>
        <w:t xml:space="preserve">der Lehrkräfte im Vorbereitungsdienst </w:t>
      </w:r>
      <w:r w:rsidRPr="004C6595">
        <w:rPr>
          <w:sz w:val="24"/>
          <w:szCs w:val="24"/>
        </w:rPr>
        <w:t xml:space="preserve">immer wieder in Frage stellt, sondern auch damit verbundene Werte, Hoffnungen, Möglichkeiten und Grenzen – letztlich </w:t>
      </w:r>
      <w:r w:rsidR="00D52D71">
        <w:rPr>
          <w:sz w:val="24"/>
          <w:szCs w:val="24"/>
        </w:rPr>
        <w:t xml:space="preserve">deren </w:t>
      </w:r>
      <w:r w:rsidRPr="004C6595">
        <w:rPr>
          <w:sz w:val="24"/>
          <w:szCs w:val="24"/>
        </w:rPr>
        <w:t>ganzes Selbstverständnis.</w:t>
      </w:r>
    </w:p>
    <w:p w:rsidR="00BC45C0" w:rsidRDefault="00BC45C0" w:rsidP="00BC45C0">
      <w:pPr>
        <w:rPr>
          <w:sz w:val="24"/>
          <w:szCs w:val="24"/>
        </w:rPr>
      </w:pPr>
      <w:r w:rsidRPr="004C6595">
        <w:rPr>
          <w:sz w:val="24"/>
          <w:szCs w:val="24"/>
        </w:rPr>
        <w:t xml:space="preserve">BRB will </w:t>
      </w:r>
      <w:r w:rsidR="00D52D71">
        <w:rPr>
          <w:sz w:val="24"/>
          <w:szCs w:val="24"/>
        </w:rPr>
        <w:t>LiV</w:t>
      </w:r>
      <w:r w:rsidRPr="004C6595">
        <w:rPr>
          <w:sz w:val="24"/>
          <w:szCs w:val="24"/>
        </w:rPr>
        <w:t xml:space="preserve"> in diesem Prozess begleiten, indem es </w:t>
      </w:r>
      <w:r w:rsidR="00D52D71">
        <w:rPr>
          <w:sz w:val="24"/>
          <w:szCs w:val="24"/>
        </w:rPr>
        <w:t>i</w:t>
      </w:r>
      <w:r w:rsidRPr="004C6595">
        <w:rPr>
          <w:sz w:val="24"/>
          <w:szCs w:val="24"/>
        </w:rPr>
        <w:t xml:space="preserve">hnen Möglichkeiten der Beratung und Reflexion sowohl in der Gruppe als auch im Einzelgespräch mit </w:t>
      </w:r>
      <w:r w:rsidR="00D52D71">
        <w:rPr>
          <w:sz w:val="24"/>
          <w:szCs w:val="24"/>
        </w:rPr>
        <w:t>i</w:t>
      </w:r>
      <w:r w:rsidRPr="004C6595">
        <w:rPr>
          <w:sz w:val="24"/>
          <w:szCs w:val="24"/>
        </w:rPr>
        <w:t xml:space="preserve">hrer BRB-Ausbilder / </w:t>
      </w:r>
      <w:r w:rsidR="00D52D71">
        <w:rPr>
          <w:sz w:val="24"/>
          <w:szCs w:val="24"/>
        </w:rPr>
        <w:t>i</w:t>
      </w:r>
      <w:r w:rsidRPr="004C6595">
        <w:rPr>
          <w:sz w:val="24"/>
          <w:szCs w:val="24"/>
        </w:rPr>
        <w:t>hrem BR –Ausbilder anbietet:</w:t>
      </w:r>
    </w:p>
    <w:p w:rsidR="00BC45C0" w:rsidRDefault="00BC45C0" w:rsidP="00BC45C0">
      <w:pPr>
        <w:rPr>
          <w:sz w:val="24"/>
          <w:szCs w:val="24"/>
        </w:rPr>
      </w:pPr>
    </w:p>
    <w:p w:rsidR="00BC45C0" w:rsidRDefault="00BC45C0" w:rsidP="00BC45C0">
      <w:pPr>
        <w:rPr>
          <w:sz w:val="24"/>
          <w:szCs w:val="24"/>
        </w:rPr>
      </w:pPr>
    </w:p>
    <w:p w:rsidR="0087168F" w:rsidRDefault="0087168F" w:rsidP="00BC45C0">
      <w:pPr>
        <w:rPr>
          <w:sz w:val="24"/>
          <w:szCs w:val="24"/>
        </w:rPr>
      </w:pPr>
    </w:p>
    <w:p w:rsidR="0087168F" w:rsidRDefault="0087168F" w:rsidP="00BC45C0">
      <w:pPr>
        <w:rPr>
          <w:sz w:val="24"/>
          <w:szCs w:val="24"/>
        </w:rPr>
      </w:pPr>
    </w:p>
    <w:p w:rsidR="0087168F" w:rsidRDefault="0087168F" w:rsidP="00BC45C0">
      <w:pPr>
        <w:rPr>
          <w:sz w:val="24"/>
          <w:szCs w:val="24"/>
        </w:rPr>
      </w:pPr>
    </w:p>
    <w:p w:rsidR="0087168F" w:rsidRDefault="0087168F" w:rsidP="00BC45C0">
      <w:pPr>
        <w:rPr>
          <w:sz w:val="24"/>
          <w:szCs w:val="24"/>
        </w:rPr>
      </w:pPr>
    </w:p>
    <w:p w:rsidR="0087168F" w:rsidRDefault="0087168F" w:rsidP="00BC45C0">
      <w:pPr>
        <w:rPr>
          <w:sz w:val="24"/>
          <w:szCs w:val="24"/>
        </w:rPr>
      </w:pPr>
    </w:p>
    <w:p w:rsidR="0087168F" w:rsidRDefault="0087168F" w:rsidP="00BC45C0">
      <w:pPr>
        <w:rPr>
          <w:sz w:val="24"/>
          <w:szCs w:val="24"/>
        </w:rPr>
      </w:pPr>
    </w:p>
    <w:p w:rsidR="0087168F" w:rsidRDefault="0087168F" w:rsidP="00BC45C0">
      <w:pPr>
        <w:rPr>
          <w:sz w:val="24"/>
          <w:szCs w:val="24"/>
        </w:rPr>
      </w:pPr>
    </w:p>
    <w:p w:rsidR="0087168F" w:rsidRPr="004C6595" w:rsidRDefault="0087168F" w:rsidP="00BC45C0">
      <w:pPr>
        <w:rPr>
          <w:sz w:val="24"/>
          <w:szCs w:val="24"/>
        </w:rPr>
      </w:pPr>
    </w:p>
    <w:tbl>
      <w:tblPr>
        <w:tblStyle w:val="Tabellenraster"/>
        <w:tblW w:w="960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8"/>
        <w:gridCol w:w="3987"/>
        <w:gridCol w:w="4251"/>
      </w:tblGrid>
      <w:tr w:rsidR="00BC45C0" w:rsidRPr="00B203C5" w:rsidTr="00BC45C0">
        <w:trPr>
          <w:trHeight w:val="478"/>
        </w:trPr>
        <w:tc>
          <w:tcPr>
            <w:tcW w:w="1109" w:type="dxa"/>
            <w:shd w:val="clear" w:color="auto" w:fill="D9D9D9" w:themeFill="background1" w:themeFillShade="D9"/>
          </w:tcPr>
          <w:p w:rsidR="00BC45C0" w:rsidRPr="00B203C5" w:rsidRDefault="00BC45C0" w:rsidP="00BC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BC45C0" w:rsidRPr="00B203C5" w:rsidRDefault="00BC45C0" w:rsidP="00BC45C0">
            <w:pPr>
              <w:jc w:val="center"/>
              <w:rPr>
                <w:sz w:val="24"/>
                <w:szCs w:val="24"/>
                <w:highlight w:val="lightGray"/>
              </w:rPr>
            </w:pPr>
            <w:r w:rsidRPr="00B203C5">
              <w:rPr>
                <w:sz w:val="24"/>
                <w:szCs w:val="24"/>
                <w:highlight w:val="lightGray"/>
              </w:rPr>
              <w:t>Wir haben alle ein gemeinsames Ziel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:rsidR="00BC45C0" w:rsidRPr="00B203C5" w:rsidRDefault="00BC45C0" w:rsidP="00BC45C0">
            <w:pPr>
              <w:jc w:val="center"/>
              <w:rPr>
                <w:sz w:val="24"/>
                <w:szCs w:val="24"/>
                <w:highlight w:val="lightGray"/>
              </w:rPr>
            </w:pPr>
            <w:r w:rsidRPr="00B203C5">
              <w:rPr>
                <w:sz w:val="24"/>
                <w:szCs w:val="24"/>
                <w:highlight w:val="lightGray"/>
              </w:rPr>
              <w:t>Jeder geht seinen eigenen Weg</w:t>
            </w:r>
          </w:p>
        </w:tc>
      </w:tr>
      <w:tr w:rsidR="00BC45C0" w:rsidRPr="00B203C5" w:rsidTr="00BC45C0">
        <w:trPr>
          <w:trHeight w:val="2260"/>
        </w:trPr>
        <w:tc>
          <w:tcPr>
            <w:tcW w:w="1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5C0" w:rsidRDefault="00BC45C0" w:rsidP="00BC45C0">
            <w:pPr>
              <w:jc w:val="center"/>
              <w:rPr>
                <w:highlight w:val="lightGray"/>
              </w:rPr>
            </w:pPr>
          </w:p>
          <w:p w:rsidR="00BC45C0" w:rsidRDefault="00BC45C0" w:rsidP="00BC45C0">
            <w:pPr>
              <w:jc w:val="center"/>
              <w:rPr>
                <w:highlight w:val="lightGray"/>
              </w:rPr>
            </w:pPr>
          </w:p>
          <w:p w:rsidR="00BC45C0" w:rsidRDefault="00BC45C0" w:rsidP="00BC45C0">
            <w:pPr>
              <w:jc w:val="center"/>
              <w:rPr>
                <w:highlight w:val="lightGray"/>
              </w:rPr>
            </w:pPr>
          </w:p>
          <w:p w:rsidR="00BC45C0" w:rsidRDefault="00BC45C0" w:rsidP="00BC45C0">
            <w:pPr>
              <w:jc w:val="center"/>
              <w:rPr>
                <w:highlight w:val="lightGray"/>
              </w:rPr>
            </w:pPr>
          </w:p>
          <w:p w:rsidR="00BC45C0" w:rsidRDefault="00BC45C0" w:rsidP="00BC45C0">
            <w:pPr>
              <w:jc w:val="center"/>
              <w:rPr>
                <w:highlight w:val="lightGray"/>
              </w:rPr>
            </w:pPr>
          </w:p>
          <w:p w:rsidR="00BC45C0" w:rsidRPr="00415FFE" w:rsidRDefault="00BC45C0" w:rsidP="00BC45C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415FFE">
              <w:rPr>
                <w:b/>
                <w:sz w:val="28"/>
                <w:szCs w:val="28"/>
                <w:highlight w:val="lightGray"/>
              </w:rPr>
              <w:t>Leitlinien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5C0" w:rsidRPr="00B203C5" w:rsidRDefault="00BC45C0" w:rsidP="00BC45C0">
            <w:pPr>
              <w:rPr>
                <w:b/>
                <w:highlight w:val="lightGray"/>
              </w:rPr>
            </w:pPr>
            <w:r w:rsidRPr="00B203C5">
              <w:rPr>
                <w:b/>
                <w:highlight w:val="lightGray"/>
              </w:rPr>
              <w:t>gemeinsame Sitzungen: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2"/>
              </w:numPr>
              <w:rPr>
                <w:highlight w:val="lightGray"/>
              </w:rPr>
            </w:pPr>
            <w:r w:rsidRPr="00B203C5">
              <w:rPr>
                <w:highlight w:val="lightGray"/>
              </w:rPr>
              <w:t>Aufbau einer Vertrauensbasis/ gegenseitiger Unterstützung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2"/>
              </w:numPr>
              <w:rPr>
                <w:highlight w:val="lightGray"/>
              </w:rPr>
            </w:pPr>
            <w:r w:rsidRPr="00B203C5">
              <w:rPr>
                <w:highlight w:val="lightGray"/>
              </w:rPr>
              <w:t>Kollegiale Rückmeldungen zur Optimierung des Lehrerhandelns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2"/>
              </w:numPr>
              <w:rPr>
                <w:highlight w:val="lightGray"/>
              </w:rPr>
            </w:pPr>
            <w:r w:rsidRPr="00B203C5">
              <w:rPr>
                <w:highlight w:val="lightGray"/>
              </w:rPr>
              <w:t>Reflexion der persönlichen und berufsbezogenen Werthaltungen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2"/>
              </w:numPr>
              <w:rPr>
                <w:highlight w:val="lightGray"/>
              </w:rPr>
            </w:pPr>
            <w:r w:rsidRPr="00B203C5">
              <w:rPr>
                <w:highlight w:val="lightGray"/>
              </w:rPr>
              <w:t>Umgang mit Belastungssituationen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2"/>
              </w:numPr>
              <w:rPr>
                <w:highlight w:val="lightGray"/>
              </w:rPr>
            </w:pPr>
            <w:r w:rsidRPr="00B203C5">
              <w:rPr>
                <w:highlight w:val="lightGray"/>
              </w:rPr>
              <w:t>Erprobung von Beratungssettings zur Konfliktbewältigung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2"/>
              </w:numPr>
              <w:rPr>
                <w:highlight w:val="lightGray"/>
              </w:rPr>
            </w:pPr>
            <w:r w:rsidRPr="00B203C5">
              <w:rPr>
                <w:highlight w:val="lightGray"/>
              </w:rPr>
              <w:t>Kennenlernen von Lerntandem und Prozessportfolio</w:t>
            </w:r>
          </w:p>
          <w:p w:rsidR="00BC45C0" w:rsidRPr="00B203C5" w:rsidRDefault="00BC45C0" w:rsidP="00BC45C0">
            <w:pPr>
              <w:pStyle w:val="Listenabsatz"/>
              <w:rPr>
                <w:highlight w:val="lightGray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45C0" w:rsidRPr="00B203C5" w:rsidRDefault="00BC45C0" w:rsidP="00BC45C0">
            <w:pPr>
              <w:rPr>
                <w:highlight w:val="lightGray"/>
              </w:rPr>
            </w:pPr>
            <w:r w:rsidRPr="00B203C5">
              <w:rPr>
                <w:highlight w:val="lightGray"/>
              </w:rPr>
              <w:t>Individuelle Beratung: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3"/>
              </w:numPr>
              <w:rPr>
                <w:highlight w:val="lightGray"/>
              </w:rPr>
            </w:pPr>
            <w:r w:rsidRPr="00B203C5">
              <w:rPr>
                <w:highlight w:val="lightGray"/>
              </w:rPr>
              <w:t>Sukzessiver Aufbau einer Individualberatung im bewertungsfreien Raum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3"/>
              </w:numPr>
              <w:rPr>
                <w:highlight w:val="lightGray"/>
              </w:rPr>
            </w:pPr>
            <w:r w:rsidRPr="00B203C5">
              <w:rPr>
                <w:highlight w:val="lightGray"/>
              </w:rPr>
              <w:t>UB-Beratungsprotokoll</w:t>
            </w:r>
            <w:r w:rsidR="00D52D71">
              <w:rPr>
                <w:highlight w:val="lightGray"/>
              </w:rPr>
              <w:t>e als Grundlage der Lernprozess</w:t>
            </w:r>
            <w:r w:rsidRPr="00B203C5">
              <w:rPr>
                <w:highlight w:val="lightGray"/>
              </w:rPr>
              <w:t>entwicklung</w:t>
            </w:r>
          </w:p>
          <w:p w:rsidR="00BC45C0" w:rsidRPr="00B203C5" w:rsidRDefault="00BC45C0" w:rsidP="00BC45C0">
            <w:pPr>
              <w:pStyle w:val="Listenabsatz"/>
              <w:numPr>
                <w:ilvl w:val="0"/>
                <w:numId w:val="3"/>
              </w:numPr>
              <w:rPr>
                <w:highlight w:val="lightGray"/>
              </w:rPr>
            </w:pPr>
            <w:r>
              <w:rPr>
                <w:highlight w:val="lightGray"/>
              </w:rPr>
              <w:t>Durchführung eines Zwischen</w:t>
            </w:r>
            <w:r w:rsidRPr="00B203C5">
              <w:rPr>
                <w:highlight w:val="lightGray"/>
              </w:rPr>
              <w:t>gesprächs nach dem 1. HS</w:t>
            </w:r>
          </w:p>
        </w:tc>
      </w:tr>
    </w:tbl>
    <w:p w:rsidR="00BC45C0" w:rsidRPr="0038612E" w:rsidRDefault="00BC45C0" w:rsidP="00BC45C0"/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111"/>
        <w:gridCol w:w="4110"/>
        <w:gridCol w:w="4385"/>
      </w:tblGrid>
      <w:tr w:rsidR="00BC45C0" w:rsidRPr="0038612E" w:rsidTr="00BC45C0">
        <w:tc>
          <w:tcPr>
            <w:tcW w:w="1111" w:type="dxa"/>
          </w:tcPr>
          <w:p w:rsidR="00BC45C0" w:rsidRDefault="00BC45C0" w:rsidP="00BC45C0">
            <w:pPr>
              <w:jc w:val="center"/>
              <w:rPr>
                <w:b/>
                <w:sz w:val="28"/>
                <w:szCs w:val="28"/>
              </w:rPr>
            </w:pPr>
          </w:p>
          <w:p w:rsidR="00BC45C0" w:rsidRDefault="00BC45C0" w:rsidP="00BC45C0">
            <w:pPr>
              <w:jc w:val="center"/>
              <w:rPr>
                <w:b/>
                <w:sz w:val="28"/>
                <w:szCs w:val="28"/>
              </w:rPr>
            </w:pPr>
          </w:p>
          <w:p w:rsidR="00BC45C0" w:rsidRPr="00415FFE" w:rsidRDefault="00BC45C0" w:rsidP="00BC45C0">
            <w:pPr>
              <w:jc w:val="center"/>
              <w:rPr>
                <w:b/>
                <w:sz w:val="28"/>
                <w:szCs w:val="28"/>
              </w:rPr>
            </w:pPr>
            <w:r w:rsidRPr="00415FFE">
              <w:rPr>
                <w:b/>
                <w:sz w:val="28"/>
                <w:szCs w:val="28"/>
              </w:rPr>
              <w:t>ES</w:t>
            </w:r>
          </w:p>
        </w:tc>
        <w:tc>
          <w:tcPr>
            <w:tcW w:w="4110" w:type="dxa"/>
          </w:tcPr>
          <w:p w:rsidR="00BC45C0" w:rsidRPr="0038612E" w:rsidRDefault="00BC45C0" w:rsidP="00BC45C0">
            <w:r w:rsidRPr="0038612E">
              <w:t>Nach Semesterplan:</w:t>
            </w:r>
          </w:p>
          <w:p w:rsidR="00BC45C0" w:rsidRPr="0038612E" w:rsidRDefault="00BC45C0" w:rsidP="00BC45C0">
            <w:pPr>
              <w:pStyle w:val="Listenabsatz"/>
              <w:numPr>
                <w:ilvl w:val="0"/>
                <w:numId w:val="4"/>
              </w:numPr>
            </w:pPr>
            <w:r w:rsidRPr="0038612E">
              <w:t>Gegenseitiges Kennenlernen</w:t>
            </w:r>
          </w:p>
          <w:p w:rsidR="00BC45C0" w:rsidRPr="0038612E" w:rsidRDefault="00BC45C0" w:rsidP="00BC45C0">
            <w:pPr>
              <w:pStyle w:val="Listenabsatz"/>
              <w:numPr>
                <w:ilvl w:val="0"/>
                <w:numId w:val="4"/>
              </w:numPr>
            </w:pPr>
            <w:r w:rsidRPr="0038612E">
              <w:t>Orientierung an der Schule</w:t>
            </w:r>
          </w:p>
          <w:p w:rsidR="00BC45C0" w:rsidRPr="0038612E" w:rsidRDefault="00BC45C0" w:rsidP="00BC45C0">
            <w:pPr>
              <w:pStyle w:val="Listenabsatz"/>
              <w:numPr>
                <w:ilvl w:val="0"/>
                <w:numId w:val="4"/>
              </w:numPr>
            </w:pPr>
            <w:r w:rsidRPr="0038612E">
              <w:t>Reflexion des Beruf</w:t>
            </w:r>
            <w:r w:rsidR="00D52D71">
              <w:t>swunsches/ eines eigenen Rollen</w:t>
            </w:r>
            <w:r w:rsidRPr="0038612E">
              <w:t>verständnisses</w:t>
            </w:r>
          </w:p>
          <w:p w:rsidR="00BC45C0" w:rsidRPr="0038612E" w:rsidRDefault="00BC45C0" w:rsidP="00BC45C0">
            <w:pPr>
              <w:pStyle w:val="Listenabsatz"/>
              <w:numPr>
                <w:ilvl w:val="0"/>
                <w:numId w:val="4"/>
              </w:numPr>
            </w:pPr>
            <w:r w:rsidRPr="0038612E">
              <w:t>Portfolio und Lerntandem</w:t>
            </w:r>
          </w:p>
        </w:tc>
        <w:tc>
          <w:tcPr>
            <w:tcW w:w="4385" w:type="dxa"/>
          </w:tcPr>
          <w:p w:rsidR="00BC45C0" w:rsidRPr="0038612E" w:rsidRDefault="00BC45C0" w:rsidP="00BC45C0">
            <w:r w:rsidRPr="0038612E">
              <w:t>1 x 45 Minuten Unterricht:</w:t>
            </w:r>
          </w:p>
          <w:p w:rsidR="00BC45C0" w:rsidRPr="0038612E" w:rsidRDefault="00D52D71" w:rsidP="00BC45C0">
            <w:pPr>
              <w:pStyle w:val="Listenabsatz"/>
              <w:numPr>
                <w:ilvl w:val="0"/>
                <w:numId w:val="5"/>
              </w:numPr>
            </w:pPr>
            <w:r>
              <w:t>m</w:t>
            </w:r>
            <w:r w:rsidR="00BC45C0" w:rsidRPr="0038612E">
              <w:t>it Hospitation der BRB-Gruppe</w:t>
            </w:r>
          </w:p>
          <w:p w:rsidR="00BC45C0" w:rsidRPr="0038612E" w:rsidRDefault="00D52D71" w:rsidP="00BC45C0">
            <w:pPr>
              <w:pStyle w:val="Listenabsatz"/>
              <w:numPr>
                <w:ilvl w:val="0"/>
                <w:numId w:val="5"/>
              </w:numPr>
            </w:pPr>
            <w:r>
              <w:t>m</w:t>
            </w:r>
            <w:r w:rsidR="00BC45C0" w:rsidRPr="0038612E">
              <w:t>it Auswertung im BRB-Seminar</w:t>
            </w:r>
          </w:p>
        </w:tc>
      </w:tr>
      <w:tr w:rsidR="00BC45C0" w:rsidRPr="0038612E" w:rsidTr="00BC45C0">
        <w:tc>
          <w:tcPr>
            <w:tcW w:w="1111" w:type="dxa"/>
          </w:tcPr>
          <w:p w:rsidR="00BC45C0" w:rsidRDefault="00BC45C0" w:rsidP="00BC45C0">
            <w:pPr>
              <w:jc w:val="center"/>
              <w:rPr>
                <w:b/>
                <w:sz w:val="28"/>
                <w:szCs w:val="28"/>
              </w:rPr>
            </w:pPr>
          </w:p>
          <w:p w:rsidR="00BC45C0" w:rsidRDefault="00BC45C0" w:rsidP="00BC45C0">
            <w:pPr>
              <w:jc w:val="center"/>
              <w:rPr>
                <w:b/>
                <w:sz w:val="28"/>
                <w:szCs w:val="28"/>
              </w:rPr>
            </w:pPr>
          </w:p>
          <w:p w:rsidR="00BC45C0" w:rsidRPr="00415FFE" w:rsidRDefault="00BC45C0" w:rsidP="00BC45C0">
            <w:pPr>
              <w:jc w:val="center"/>
              <w:rPr>
                <w:b/>
                <w:sz w:val="28"/>
                <w:szCs w:val="28"/>
              </w:rPr>
            </w:pPr>
            <w:r w:rsidRPr="00415FFE">
              <w:rPr>
                <w:b/>
                <w:sz w:val="28"/>
                <w:szCs w:val="28"/>
              </w:rPr>
              <w:t>HS1</w:t>
            </w:r>
          </w:p>
        </w:tc>
        <w:tc>
          <w:tcPr>
            <w:tcW w:w="4110" w:type="dxa"/>
          </w:tcPr>
          <w:p w:rsidR="00BC45C0" w:rsidRPr="0038612E" w:rsidRDefault="00BC45C0" w:rsidP="00BC45C0">
            <w:r w:rsidRPr="0038612E">
              <w:t>2-3 Sitzungen je 45 Minuten</w:t>
            </w:r>
          </w:p>
          <w:p w:rsidR="00BC45C0" w:rsidRPr="0038612E" w:rsidRDefault="00BC45C0" w:rsidP="00BC45C0">
            <w:pPr>
              <w:pStyle w:val="Listenabsatz"/>
              <w:numPr>
                <w:ilvl w:val="0"/>
                <w:numId w:val="7"/>
              </w:numPr>
            </w:pPr>
            <w:r w:rsidRPr="0038612E">
              <w:t>Reflexion der eigenen Motivstriktur: Was treibt mich an?</w:t>
            </w:r>
          </w:p>
          <w:p w:rsidR="00BC45C0" w:rsidRPr="0038612E" w:rsidRDefault="00D52D71" w:rsidP="00BC45C0">
            <w:pPr>
              <w:pStyle w:val="Listenabsatz"/>
              <w:numPr>
                <w:ilvl w:val="0"/>
                <w:numId w:val="7"/>
              </w:numPr>
            </w:pPr>
            <w:r>
              <w:t>Wie zeigen sich meine Wert</w:t>
            </w:r>
            <w:r w:rsidR="00BC45C0" w:rsidRPr="0038612E">
              <w:t>haltungen im beruflichen Kontext?</w:t>
            </w:r>
          </w:p>
          <w:p w:rsidR="00BC45C0" w:rsidRPr="0038612E" w:rsidRDefault="00BC45C0" w:rsidP="00BC45C0">
            <w:pPr>
              <w:pStyle w:val="Listenabsatz"/>
            </w:pPr>
          </w:p>
        </w:tc>
        <w:tc>
          <w:tcPr>
            <w:tcW w:w="4385" w:type="dxa"/>
          </w:tcPr>
          <w:p w:rsidR="00BC45C0" w:rsidRPr="0038612E" w:rsidRDefault="00BC45C0" w:rsidP="00BC45C0">
            <w:r w:rsidRPr="0038612E">
              <w:t>1 x 45 Minuten:</w:t>
            </w:r>
          </w:p>
          <w:p w:rsidR="00BC45C0" w:rsidRPr="0038612E" w:rsidRDefault="00D52D71" w:rsidP="00BC45C0">
            <w:pPr>
              <w:pStyle w:val="Listenabsatz"/>
              <w:numPr>
                <w:ilvl w:val="0"/>
                <w:numId w:val="6"/>
              </w:numPr>
            </w:pPr>
            <w:r>
              <w:t>i</w:t>
            </w:r>
            <w:r w:rsidR="00BC45C0" w:rsidRPr="0038612E">
              <w:t>n der Regel ein Unterrichtsbesuch</w:t>
            </w:r>
          </w:p>
          <w:p w:rsidR="00BC45C0" w:rsidRPr="0038612E" w:rsidRDefault="00D52D71" w:rsidP="00BC45C0">
            <w:pPr>
              <w:pStyle w:val="Listenabsatz"/>
              <w:numPr>
                <w:ilvl w:val="0"/>
                <w:numId w:val="6"/>
              </w:numPr>
            </w:pPr>
            <w:r>
              <w:t>m</w:t>
            </w:r>
            <w:r w:rsidR="00BC45C0" w:rsidRPr="0038612E">
              <w:t>it individueller Beratung zum Lehrerverhalten</w:t>
            </w:r>
          </w:p>
        </w:tc>
      </w:tr>
      <w:tr w:rsidR="00BC45C0" w:rsidRPr="0038612E" w:rsidTr="00BC45C0">
        <w:tc>
          <w:tcPr>
            <w:tcW w:w="1111" w:type="dxa"/>
            <w:shd w:val="clear" w:color="auto" w:fill="D9D9D9" w:themeFill="background1" w:themeFillShade="D9"/>
          </w:tcPr>
          <w:p w:rsidR="00BC45C0" w:rsidRPr="00415FFE" w:rsidRDefault="00BC45C0" w:rsidP="00BC45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5" w:type="dxa"/>
            <w:gridSpan w:val="2"/>
            <w:shd w:val="clear" w:color="auto" w:fill="D9D9D9" w:themeFill="background1" w:themeFillShade="D9"/>
          </w:tcPr>
          <w:p w:rsidR="00BC45C0" w:rsidRPr="00EF074C" w:rsidRDefault="00BC45C0" w:rsidP="00BC45C0">
            <w:pPr>
              <w:jc w:val="center"/>
              <w:rPr>
                <w:highlight w:val="lightGray"/>
              </w:rPr>
            </w:pPr>
            <w:r w:rsidRPr="00EF074C">
              <w:rPr>
                <w:highlight w:val="lightGray"/>
              </w:rPr>
              <w:t>Zwischengespräch</w:t>
            </w:r>
          </w:p>
          <w:p w:rsidR="00BC45C0" w:rsidRPr="0038612E" w:rsidRDefault="00BC45C0" w:rsidP="00BC45C0">
            <w:pPr>
              <w:jc w:val="center"/>
            </w:pPr>
            <w:r w:rsidRPr="00EF074C">
              <w:rPr>
                <w:highlight w:val="lightGray"/>
              </w:rPr>
              <w:t>Mit beiden Mentoren/Mentorinnen und BRB-Betreuer/in an der Schule</w:t>
            </w:r>
          </w:p>
        </w:tc>
      </w:tr>
      <w:tr w:rsidR="00BC45C0" w:rsidRPr="0038612E" w:rsidTr="00BC45C0">
        <w:tc>
          <w:tcPr>
            <w:tcW w:w="1111" w:type="dxa"/>
          </w:tcPr>
          <w:p w:rsidR="00BC45C0" w:rsidRDefault="00BC45C0" w:rsidP="00BC45C0">
            <w:pPr>
              <w:jc w:val="center"/>
              <w:rPr>
                <w:b/>
                <w:sz w:val="28"/>
                <w:szCs w:val="28"/>
              </w:rPr>
            </w:pPr>
          </w:p>
          <w:p w:rsidR="00BC45C0" w:rsidRDefault="00BC45C0" w:rsidP="00BC45C0">
            <w:pPr>
              <w:jc w:val="center"/>
              <w:rPr>
                <w:b/>
                <w:sz w:val="28"/>
                <w:szCs w:val="28"/>
              </w:rPr>
            </w:pPr>
          </w:p>
          <w:p w:rsidR="00BC45C0" w:rsidRPr="00415FFE" w:rsidRDefault="00BC45C0" w:rsidP="00BC45C0">
            <w:pPr>
              <w:jc w:val="center"/>
              <w:rPr>
                <w:b/>
                <w:sz w:val="28"/>
                <w:szCs w:val="28"/>
              </w:rPr>
            </w:pPr>
            <w:r w:rsidRPr="00415FFE">
              <w:rPr>
                <w:b/>
                <w:sz w:val="28"/>
                <w:szCs w:val="28"/>
              </w:rPr>
              <w:t>HS2</w:t>
            </w:r>
          </w:p>
        </w:tc>
        <w:tc>
          <w:tcPr>
            <w:tcW w:w="4110" w:type="dxa"/>
          </w:tcPr>
          <w:p w:rsidR="00BC45C0" w:rsidRDefault="00BC45C0" w:rsidP="00BC45C0">
            <w:r w:rsidRPr="0038612E">
              <w:t>2-3 Sitzungen je 45 Minuten:</w:t>
            </w:r>
          </w:p>
          <w:p w:rsidR="00BC45C0" w:rsidRDefault="00BC45C0" w:rsidP="00BC45C0">
            <w:pPr>
              <w:pStyle w:val="Listenabsatz"/>
              <w:numPr>
                <w:ilvl w:val="0"/>
                <w:numId w:val="8"/>
              </w:numPr>
            </w:pPr>
            <w:r>
              <w:t>Lösungsansätze für Konflikte in Schule und Unterricht</w:t>
            </w:r>
          </w:p>
          <w:p w:rsidR="00BC45C0" w:rsidRDefault="00BC45C0" w:rsidP="00BC45C0">
            <w:pPr>
              <w:pStyle w:val="Listenabsatz"/>
              <w:numPr>
                <w:ilvl w:val="0"/>
                <w:numId w:val="8"/>
              </w:numPr>
            </w:pPr>
            <w:r>
              <w:t>Anwendung von Beratungssettings</w:t>
            </w:r>
          </w:p>
          <w:p w:rsidR="00BC45C0" w:rsidRPr="0038612E" w:rsidRDefault="00BC45C0" w:rsidP="00BC45C0">
            <w:pPr>
              <w:pStyle w:val="Listenabsatz"/>
              <w:numPr>
                <w:ilvl w:val="0"/>
                <w:numId w:val="8"/>
              </w:numPr>
            </w:pPr>
            <w:r>
              <w:t>Umgang mit Belastungssituationen</w:t>
            </w:r>
          </w:p>
          <w:p w:rsidR="00BC45C0" w:rsidRPr="0038612E" w:rsidRDefault="00BC45C0" w:rsidP="00BC45C0"/>
        </w:tc>
        <w:tc>
          <w:tcPr>
            <w:tcW w:w="4385" w:type="dxa"/>
            <w:vMerge w:val="restart"/>
            <w:tcBorders>
              <w:bottom w:val="nil"/>
            </w:tcBorders>
            <w:shd w:val="clear" w:color="auto" w:fill="auto"/>
          </w:tcPr>
          <w:p w:rsidR="00BC45C0" w:rsidRDefault="00BC45C0" w:rsidP="00BC45C0"/>
          <w:p w:rsidR="00BC45C0" w:rsidRDefault="00BC45C0" w:rsidP="00BC45C0"/>
          <w:p w:rsidR="00BC45C0" w:rsidRDefault="00BC45C0" w:rsidP="00BC45C0"/>
          <w:p w:rsidR="00BC45C0" w:rsidRDefault="00BC45C0" w:rsidP="00BC45C0">
            <w:r>
              <w:t>1 x 45 Minuten Unterricht:</w:t>
            </w:r>
          </w:p>
          <w:p w:rsidR="00BC45C0" w:rsidRDefault="00D52D71" w:rsidP="00BC45C0">
            <w:pPr>
              <w:pStyle w:val="Listenabsatz"/>
              <w:numPr>
                <w:ilvl w:val="0"/>
                <w:numId w:val="10"/>
              </w:numPr>
            </w:pPr>
            <w:r>
              <w:t>w</w:t>
            </w:r>
            <w:r w:rsidR="00BC45C0">
              <w:t>ahlweise in HS2 oder PS</w:t>
            </w:r>
          </w:p>
          <w:p w:rsidR="00BC45C0" w:rsidRPr="0038612E" w:rsidRDefault="00BC45C0" w:rsidP="00BC45C0">
            <w:pPr>
              <w:pStyle w:val="Listenabsatz"/>
              <w:numPr>
                <w:ilvl w:val="0"/>
                <w:numId w:val="10"/>
              </w:numPr>
            </w:pPr>
            <w:r>
              <w:t>Beratung nach individueller Schwerpunktsetzung</w:t>
            </w:r>
          </w:p>
        </w:tc>
      </w:tr>
      <w:tr w:rsidR="00BC45C0" w:rsidRPr="0038612E" w:rsidTr="00BC45C0">
        <w:tc>
          <w:tcPr>
            <w:tcW w:w="1111" w:type="dxa"/>
          </w:tcPr>
          <w:p w:rsidR="00BC45C0" w:rsidRDefault="00BC45C0" w:rsidP="00BC45C0">
            <w:pPr>
              <w:jc w:val="center"/>
              <w:rPr>
                <w:b/>
                <w:sz w:val="28"/>
                <w:szCs w:val="28"/>
              </w:rPr>
            </w:pPr>
          </w:p>
          <w:p w:rsidR="00BC45C0" w:rsidRPr="00415FFE" w:rsidRDefault="00BC45C0" w:rsidP="00BC45C0">
            <w:pPr>
              <w:jc w:val="center"/>
              <w:rPr>
                <w:b/>
                <w:sz w:val="28"/>
                <w:szCs w:val="28"/>
              </w:rPr>
            </w:pPr>
            <w:r w:rsidRPr="00415FFE"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4110" w:type="dxa"/>
          </w:tcPr>
          <w:p w:rsidR="00BC45C0" w:rsidRDefault="00BC45C0" w:rsidP="00BC45C0">
            <w:r>
              <w:t>2-3 x 45 Minuten:</w:t>
            </w:r>
          </w:p>
          <w:p w:rsidR="00BC45C0" w:rsidRDefault="00BC45C0" w:rsidP="00BC45C0">
            <w:pPr>
              <w:pStyle w:val="Listenabsatz"/>
              <w:numPr>
                <w:ilvl w:val="0"/>
                <w:numId w:val="9"/>
              </w:numPr>
            </w:pPr>
            <w:r>
              <w:t>Vorbereitung des mündl</w:t>
            </w:r>
            <w:r w:rsidR="00D52D71">
              <w:t xml:space="preserve">ichen </w:t>
            </w:r>
            <w:r>
              <w:t xml:space="preserve"> Examens</w:t>
            </w:r>
          </w:p>
          <w:p w:rsidR="00BC45C0" w:rsidRDefault="00BC45C0" w:rsidP="00BC45C0">
            <w:pPr>
              <w:pStyle w:val="Listenabsatz"/>
              <w:numPr>
                <w:ilvl w:val="0"/>
                <w:numId w:val="9"/>
              </w:numPr>
            </w:pPr>
            <w:r>
              <w:t>Angebote nach Wunsch der LiV</w:t>
            </w:r>
          </w:p>
          <w:p w:rsidR="00BC45C0" w:rsidRPr="0038612E" w:rsidRDefault="00BC45C0" w:rsidP="00BC45C0">
            <w:pPr>
              <w:pStyle w:val="Listenabsatz"/>
            </w:pPr>
          </w:p>
        </w:tc>
        <w:tc>
          <w:tcPr>
            <w:tcW w:w="43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5C0" w:rsidRPr="0038612E" w:rsidRDefault="00BC45C0" w:rsidP="00BC45C0"/>
        </w:tc>
      </w:tr>
    </w:tbl>
    <w:p w:rsidR="00BC45C0" w:rsidRPr="0038612E" w:rsidRDefault="00BC45C0" w:rsidP="00BC45C0"/>
    <w:p w:rsidR="00825B23" w:rsidRDefault="00825B23" w:rsidP="00B32AFA">
      <w:pPr>
        <w:pStyle w:val="KeinLeerraum"/>
        <w:jc w:val="both"/>
      </w:pPr>
    </w:p>
    <w:p w:rsidR="00267EF8" w:rsidRDefault="00267EF8" w:rsidP="00267EF8">
      <w:pPr>
        <w:pStyle w:val="KeinLeerraum"/>
        <w:jc w:val="both"/>
      </w:pPr>
      <w:r>
        <w:t>D</w:t>
      </w:r>
      <w:r w:rsidR="00D52D71">
        <w:t>iese</w:t>
      </w:r>
      <w:r>
        <w:t xml:space="preserve">s Gesamtkonzept (Portfolio und BRB mit Zwischengespräch) in der hier vorliegenden Form wird zur Erprobung verbindlich festgelegt für das </w:t>
      </w:r>
      <w:r w:rsidRPr="00267EF8">
        <w:rPr>
          <w:b/>
        </w:rPr>
        <w:t>Einführungssemester</w:t>
      </w:r>
      <w:r>
        <w:t xml:space="preserve"> ab dem </w:t>
      </w:r>
      <w:r w:rsidRPr="00267EF8">
        <w:rPr>
          <w:b/>
        </w:rPr>
        <w:t>01.11.2014</w:t>
      </w:r>
      <w:r>
        <w:t>, wobei sich der Erprobungszeitraum auf zwei LiV-Jahrgänge</w:t>
      </w:r>
      <w:r w:rsidRPr="00267EF8">
        <w:t xml:space="preserve"> </w:t>
      </w:r>
      <w:r>
        <w:t>erstreckt.</w:t>
      </w:r>
      <w:r w:rsidRPr="00267EF8">
        <w:t xml:space="preserve"> </w:t>
      </w:r>
      <w:r>
        <w:t xml:space="preserve">Im Jahre 2017 </w:t>
      </w:r>
      <w:r w:rsidR="00D52D71">
        <w:t>wird das Konzept e</w:t>
      </w:r>
      <w:r>
        <w:t xml:space="preserve">valuiert </w:t>
      </w:r>
      <w:r w:rsidR="00D52D71">
        <w:t>und erneut</w:t>
      </w:r>
      <w:r>
        <w:t xml:space="preserve"> zur Abstimmung vorgelegt werden.</w:t>
      </w:r>
      <w:r w:rsidR="00D52D71">
        <w:t xml:space="preserve"> </w:t>
      </w:r>
    </w:p>
    <w:p w:rsidR="00267EF8" w:rsidRDefault="00267EF8" w:rsidP="00267EF8">
      <w:pPr>
        <w:pStyle w:val="KeinLeerraum"/>
        <w:jc w:val="both"/>
      </w:pPr>
    </w:p>
    <w:p w:rsidR="00B32AFA" w:rsidRDefault="00B32AFA">
      <w:pPr>
        <w:rPr>
          <w:b/>
          <w:sz w:val="24"/>
          <w:szCs w:val="24"/>
        </w:rPr>
      </w:pPr>
    </w:p>
    <w:p w:rsidR="00D52D71" w:rsidRDefault="00D52D71" w:rsidP="00D52D71">
      <w:pPr>
        <w:rPr>
          <w:sz w:val="28"/>
          <w:szCs w:val="28"/>
        </w:rPr>
      </w:pPr>
      <w:r w:rsidRPr="00D52D71">
        <w:rPr>
          <w:sz w:val="24"/>
          <w:szCs w:val="24"/>
        </w:rPr>
        <w:t>Fulda, im November 2014</w:t>
      </w:r>
    </w:p>
    <w:p w:rsidR="00D52D71" w:rsidRDefault="00D52D71">
      <w:pPr>
        <w:rPr>
          <w:b/>
          <w:sz w:val="24"/>
          <w:szCs w:val="24"/>
        </w:rPr>
      </w:pPr>
    </w:p>
    <w:p w:rsidR="00B32AFA" w:rsidRPr="00B32AFA" w:rsidRDefault="00B32AFA">
      <w:pPr>
        <w:rPr>
          <w:b/>
          <w:sz w:val="24"/>
          <w:szCs w:val="24"/>
        </w:rPr>
      </w:pPr>
    </w:p>
    <w:sectPr w:rsidR="00B32AFA" w:rsidRPr="00B32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EDB"/>
    <w:multiLevelType w:val="hybridMultilevel"/>
    <w:tmpl w:val="C8747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7C8"/>
    <w:multiLevelType w:val="hybridMultilevel"/>
    <w:tmpl w:val="48009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C43D6"/>
    <w:multiLevelType w:val="hybridMultilevel"/>
    <w:tmpl w:val="506EE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67E48"/>
    <w:multiLevelType w:val="hybridMultilevel"/>
    <w:tmpl w:val="CE22A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02BA"/>
    <w:multiLevelType w:val="hybridMultilevel"/>
    <w:tmpl w:val="A4A86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30D7F"/>
    <w:multiLevelType w:val="hybridMultilevel"/>
    <w:tmpl w:val="F69EB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917BF"/>
    <w:multiLevelType w:val="hybridMultilevel"/>
    <w:tmpl w:val="55481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34D14"/>
    <w:multiLevelType w:val="hybridMultilevel"/>
    <w:tmpl w:val="886CF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165C8"/>
    <w:multiLevelType w:val="hybridMultilevel"/>
    <w:tmpl w:val="DEC6E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1153B"/>
    <w:multiLevelType w:val="hybridMultilevel"/>
    <w:tmpl w:val="7EF27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FA"/>
    <w:rsid w:val="00215625"/>
    <w:rsid w:val="00267EF8"/>
    <w:rsid w:val="004243E2"/>
    <w:rsid w:val="00474E54"/>
    <w:rsid w:val="00517C5D"/>
    <w:rsid w:val="005C2208"/>
    <w:rsid w:val="0078767C"/>
    <w:rsid w:val="00825B23"/>
    <w:rsid w:val="0087168F"/>
    <w:rsid w:val="00967D2D"/>
    <w:rsid w:val="00B0176F"/>
    <w:rsid w:val="00B32AFA"/>
    <w:rsid w:val="00BC45C0"/>
    <w:rsid w:val="00D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AF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2AFA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825B2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C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AF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2AFA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825B2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C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6BFA2C03.dotm</Template>
  <TotalTime>0</TotalTime>
  <Pages>2</Pages>
  <Words>528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Böhne, Martin (AFL FD)</dc:creator>
  <cp:lastModifiedBy>Böhne, Martin (AFL FD)</cp:lastModifiedBy>
  <cp:revision>3</cp:revision>
  <cp:lastPrinted>2015-01-08T15:29:00Z</cp:lastPrinted>
  <dcterms:created xsi:type="dcterms:W3CDTF">2015-01-08T16:15:00Z</dcterms:created>
  <dcterms:modified xsi:type="dcterms:W3CDTF">2015-01-15T15:41:00Z</dcterms:modified>
</cp:coreProperties>
</file>