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EA" w:rsidRPr="009D7F99" w:rsidRDefault="008E0AEA" w:rsidP="008E0AEA">
      <w:pPr>
        <w:rPr>
          <w:rFonts w:asciiTheme="minorHAnsi" w:hAnsiTheme="minorHAnsi"/>
          <w:b/>
        </w:rPr>
      </w:pPr>
      <w:r w:rsidRPr="009D7F99">
        <w:rPr>
          <w:rFonts w:asciiTheme="minorHAnsi" w:hAnsiTheme="minorHAnsi"/>
          <w:b/>
        </w:rPr>
        <w:t>Studienseminar für Gymnasien</w:t>
      </w:r>
    </w:p>
    <w:p w:rsidR="008E0AEA" w:rsidRPr="009D7F99" w:rsidRDefault="008E0AEA" w:rsidP="008E0AEA">
      <w:pPr>
        <w:rPr>
          <w:rFonts w:asciiTheme="minorHAnsi" w:hAnsiTheme="minorHAnsi"/>
          <w:b/>
        </w:rPr>
      </w:pPr>
      <w:r w:rsidRPr="009D7F99">
        <w:rPr>
          <w:rFonts w:asciiTheme="minorHAnsi" w:hAnsiTheme="minorHAnsi"/>
          <w:b/>
        </w:rPr>
        <w:t>Fulda</w:t>
      </w:r>
    </w:p>
    <w:p w:rsidR="008E0AEA" w:rsidRPr="009D7F99" w:rsidRDefault="008E0AEA" w:rsidP="008E0AEA">
      <w:pPr>
        <w:rPr>
          <w:rFonts w:asciiTheme="minorHAnsi" w:hAnsiTheme="minorHAnsi"/>
        </w:rPr>
      </w:pPr>
      <w:r w:rsidRPr="009D7F99">
        <w:rPr>
          <w:rFonts w:asciiTheme="minorHAnsi" w:hAnsiTheme="minorHAnsi"/>
        </w:rPr>
        <w:t>Der Leiter</w:t>
      </w:r>
    </w:p>
    <w:p w:rsidR="008E0AEA" w:rsidRPr="009D7F99" w:rsidRDefault="008E0AEA" w:rsidP="008E0AEA">
      <w:pPr>
        <w:rPr>
          <w:rFonts w:asciiTheme="minorHAnsi" w:hAnsiTheme="minorHAnsi"/>
        </w:rPr>
      </w:pPr>
    </w:p>
    <w:p w:rsidR="008E0AEA" w:rsidRPr="009D7F99" w:rsidRDefault="008E0AEA" w:rsidP="008E0AEA">
      <w:pPr>
        <w:rPr>
          <w:rFonts w:asciiTheme="minorHAnsi" w:hAnsiTheme="minorHAnsi"/>
          <w:b/>
          <w:u w:val="single"/>
        </w:rPr>
      </w:pPr>
      <w:r w:rsidRPr="009D7F99">
        <w:rPr>
          <w:rFonts w:asciiTheme="minorHAnsi" w:hAnsiTheme="minorHAnsi"/>
          <w:b/>
          <w:u w:val="single"/>
        </w:rPr>
        <w:t>Aus dem Seminarrat:</w:t>
      </w:r>
    </w:p>
    <w:p w:rsidR="008E0AEA" w:rsidRPr="009D7F99" w:rsidRDefault="008E0AEA" w:rsidP="008E0AEA">
      <w:pPr>
        <w:rPr>
          <w:rFonts w:asciiTheme="minorHAnsi" w:hAnsiTheme="minorHAnsi"/>
        </w:rPr>
      </w:pPr>
    </w:p>
    <w:p w:rsidR="008E0AEA" w:rsidRPr="009D7F99" w:rsidRDefault="008E0AEA" w:rsidP="00681545">
      <w:pPr>
        <w:rPr>
          <w:rFonts w:asciiTheme="minorHAnsi" w:hAnsiTheme="minorHAnsi"/>
        </w:rPr>
      </w:pPr>
      <w:r w:rsidRPr="009D7F99">
        <w:rPr>
          <w:rFonts w:asciiTheme="minorHAnsi" w:hAnsiTheme="minorHAnsi"/>
        </w:rPr>
        <w:t>In der Sitzung am 21.07.2014 hat der Seminarrat folgenden Beschluss gefasst:</w:t>
      </w:r>
    </w:p>
    <w:p w:rsidR="00681545" w:rsidRPr="009D7F99" w:rsidRDefault="00681545" w:rsidP="00681545">
      <w:pPr>
        <w:rPr>
          <w:rFonts w:asciiTheme="minorHAnsi" w:hAnsiTheme="minorHAnsi"/>
        </w:rPr>
      </w:pPr>
    </w:p>
    <w:p w:rsidR="008E0AEA" w:rsidRPr="009D7F99" w:rsidRDefault="008E0AEA" w:rsidP="008E0AEA">
      <w:pPr>
        <w:pStyle w:val="Listenabsatz"/>
        <w:autoSpaceDE w:val="0"/>
        <w:autoSpaceDN w:val="0"/>
        <w:adjustRightInd w:val="0"/>
        <w:rPr>
          <w:rFonts w:asciiTheme="minorHAnsi" w:hAnsiTheme="minorHAnsi" w:cs="Arial"/>
          <w:b/>
          <w:bCs/>
          <w:color w:val="auto"/>
        </w:rPr>
      </w:pPr>
    </w:p>
    <w:p w:rsidR="008E0AEA" w:rsidRPr="009D7F99" w:rsidRDefault="008E0AEA" w:rsidP="008E0AEA">
      <w:pPr>
        <w:autoSpaceDE w:val="0"/>
        <w:autoSpaceDN w:val="0"/>
        <w:adjustRightInd w:val="0"/>
        <w:rPr>
          <w:rFonts w:asciiTheme="minorHAnsi" w:hAnsiTheme="minorHAnsi" w:cs="Arial"/>
          <w:b/>
          <w:bCs/>
          <w:u w:val="double"/>
        </w:rPr>
      </w:pPr>
      <w:r w:rsidRPr="009D7F99">
        <w:rPr>
          <w:rFonts w:asciiTheme="minorHAnsi" w:hAnsiTheme="minorHAnsi" w:cs="Arial"/>
          <w:b/>
          <w:bCs/>
          <w:u w:val="double"/>
        </w:rPr>
        <w:t>Unterrichtsnachbesprechung</w:t>
      </w:r>
      <w:r w:rsidR="009D7F99" w:rsidRPr="009D7F99">
        <w:rPr>
          <w:rFonts w:asciiTheme="minorHAnsi" w:hAnsiTheme="minorHAnsi" w:cs="Arial"/>
          <w:b/>
          <w:bCs/>
          <w:u w:val="double"/>
        </w:rPr>
        <w:t xml:space="preserve"> </w:t>
      </w:r>
      <w:r w:rsidRPr="009D7F99">
        <w:rPr>
          <w:rFonts w:asciiTheme="minorHAnsi" w:hAnsiTheme="minorHAnsi" w:cs="Arial"/>
          <w:b/>
          <w:bCs/>
          <w:u w:val="double"/>
        </w:rPr>
        <w:t>am Studienseminar für Gymnasien Fulda</w:t>
      </w:r>
    </w:p>
    <w:p w:rsidR="008E0AEA" w:rsidRPr="009D7F99" w:rsidRDefault="008E0AEA" w:rsidP="008E0AEA">
      <w:pPr>
        <w:tabs>
          <w:tab w:val="left" w:pos="7783"/>
        </w:tabs>
        <w:ind w:left="360"/>
        <w:rPr>
          <w:rFonts w:asciiTheme="minorHAnsi" w:hAnsiTheme="minorHAnsi"/>
          <w:b/>
        </w:rPr>
      </w:pPr>
    </w:p>
    <w:p w:rsidR="008E0AEA" w:rsidRPr="00187A2F" w:rsidRDefault="00187A2F" w:rsidP="009D7F99">
      <w:pPr>
        <w:tabs>
          <w:tab w:val="left" w:pos="7783"/>
        </w:tabs>
        <w:rPr>
          <w:rFonts w:asciiTheme="minorHAnsi" w:hAnsiTheme="minorHAnsi"/>
          <w:b/>
          <w:sz w:val="28"/>
          <w:szCs w:val="28"/>
        </w:rPr>
      </w:pPr>
      <w:r>
        <w:rPr>
          <w:rFonts w:asciiTheme="minorHAnsi" w:hAnsiTheme="minorHAnsi"/>
          <w:b/>
          <w:sz w:val="28"/>
          <w:szCs w:val="28"/>
        </w:rPr>
        <w:t xml:space="preserve">A. </w:t>
      </w:r>
      <w:r w:rsidR="008E0AEA" w:rsidRPr="00187A2F">
        <w:rPr>
          <w:rFonts w:asciiTheme="minorHAnsi" w:hAnsiTheme="minorHAnsi"/>
          <w:b/>
          <w:sz w:val="28"/>
          <w:szCs w:val="28"/>
        </w:rPr>
        <w:t>Präambel</w:t>
      </w:r>
    </w:p>
    <w:p w:rsidR="008E0AEA" w:rsidRPr="009D7F99" w:rsidRDefault="008E0AEA" w:rsidP="008E0AEA">
      <w:pPr>
        <w:tabs>
          <w:tab w:val="left" w:pos="7783"/>
        </w:tabs>
        <w:ind w:left="360"/>
        <w:rPr>
          <w:rFonts w:asciiTheme="minorHAnsi" w:hAnsiTheme="minorHAnsi"/>
          <w:b/>
        </w:rPr>
      </w:pPr>
    </w:p>
    <w:p w:rsidR="008E0AEA" w:rsidRPr="009D7F99" w:rsidRDefault="008E0AEA" w:rsidP="009D7F99">
      <w:pPr>
        <w:tabs>
          <w:tab w:val="left" w:pos="7783"/>
        </w:tabs>
        <w:rPr>
          <w:rFonts w:asciiTheme="minorHAnsi" w:hAnsiTheme="minorHAnsi"/>
          <w:b/>
        </w:rPr>
      </w:pPr>
      <w:r w:rsidRPr="009D7F99">
        <w:rPr>
          <w:rFonts w:asciiTheme="minorHAnsi" w:hAnsiTheme="minorHAnsi"/>
          <w:b/>
        </w:rPr>
        <w:t>I.    Unterrichtsnachbesprechungen</w:t>
      </w:r>
    </w:p>
    <w:p w:rsidR="008E0AEA" w:rsidRPr="009D7F99" w:rsidRDefault="008E0AEA" w:rsidP="009D7F99">
      <w:pPr>
        <w:tabs>
          <w:tab w:val="left" w:pos="7783"/>
        </w:tabs>
        <w:rPr>
          <w:rFonts w:asciiTheme="minorHAnsi" w:hAnsiTheme="minorHAnsi"/>
        </w:rPr>
      </w:pPr>
      <w:r w:rsidRPr="009D7F99">
        <w:rPr>
          <w:rFonts w:asciiTheme="minorHAnsi" w:hAnsiTheme="minorHAnsi"/>
        </w:rPr>
        <w:t>In Unterrichtsnachbesprechungen geht es darum, dass Lehrkräfte im Vorbereitungsdienst und Ausbildende gemeinsam über den abgehaltenen Unterricht in Dialog treten, sich über Gesehenes verständigen, Probleme erörtern, analysieren und nach Handlungsalternativen suchen. In diesem Prozess müssen die Beratenden die Balance zwischen positiv rückmelde</w:t>
      </w:r>
      <w:r w:rsidRPr="009D7F99">
        <w:rPr>
          <w:rFonts w:asciiTheme="minorHAnsi" w:hAnsiTheme="minorHAnsi"/>
        </w:rPr>
        <w:t>n</w:t>
      </w:r>
      <w:r w:rsidRPr="009D7F99">
        <w:rPr>
          <w:rFonts w:asciiTheme="minorHAnsi" w:hAnsiTheme="minorHAnsi"/>
        </w:rPr>
        <w:t>der und verstärkender Beratung einerseits und direktiver Beratung mit Hinweisen auf kon</w:t>
      </w:r>
      <w:r w:rsidRPr="009D7F99">
        <w:rPr>
          <w:rFonts w:asciiTheme="minorHAnsi" w:hAnsiTheme="minorHAnsi"/>
        </w:rPr>
        <w:t>k</w:t>
      </w:r>
      <w:r w:rsidRPr="009D7F99">
        <w:rPr>
          <w:rFonts w:asciiTheme="minorHAnsi" w:hAnsiTheme="minorHAnsi"/>
        </w:rPr>
        <w:t xml:space="preserve">ret zu bewältigende Arbeitsfelder halten. Ausbildung zielt darauf ab, die LiV zu stärken, muss aber auch die Stellen aufzeigen, an denen gearbeitet werden muss ggf. auch verbunden mit konkreten Hinweisen.  </w:t>
      </w:r>
    </w:p>
    <w:p w:rsidR="008E0AEA" w:rsidRPr="009D7F99" w:rsidRDefault="008E0AEA" w:rsidP="009D7F99">
      <w:pPr>
        <w:tabs>
          <w:tab w:val="left" w:pos="7783"/>
        </w:tabs>
        <w:rPr>
          <w:rFonts w:asciiTheme="minorHAnsi" w:hAnsiTheme="minorHAnsi"/>
        </w:rPr>
      </w:pPr>
      <w:r w:rsidRPr="009D7F99">
        <w:rPr>
          <w:rFonts w:asciiTheme="minorHAnsi" w:hAnsiTheme="minorHAnsi"/>
        </w:rPr>
        <w:t>Unterrichtsbesuche sind wichtige Lernsituationen, in denen die Spannung zwischen Lern- und Leistungssituation allerdings bestehen bleibt. Deshalb ist eine professionelle Grundha</w:t>
      </w:r>
      <w:r w:rsidRPr="009D7F99">
        <w:rPr>
          <w:rFonts w:asciiTheme="minorHAnsi" w:hAnsiTheme="minorHAnsi"/>
        </w:rPr>
        <w:t>l</w:t>
      </w:r>
      <w:r w:rsidRPr="009D7F99">
        <w:rPr>
          <w:rFonts w:asciiTheme="minorHAnsi" w:hAnsiTheme="minorHAnsi"/>
        </w:rPr>
        <w:t xml:space="preserve">tung der Berater einerseits und der Referendare andererseits vonnöten, damit Ausbildung gelingen kann. </w:t>
      </w:r>
    </w:p>
    <w:p w:rsidR="008E0AEA" w:rsidRPr="009D7F99" w:rsidRDefault="008E0AEA" w:rsidP="009D7F99">
      <w:pPr>
        <w:tabs>
          <w:tab w:val="left" w:pos="7783"/>
        </w:tabs>
        <w:rPr>
          <w:rFonts w:asciiTheme="minorHAnsi" w:hAnsiTheme="minorHAnsi"/>
        </w:rPr>
      </w:pPr>
      <w:r w:rsidRPr="009D7F99">
        <w:rPr>
          <w:rFonts w:asciiTheme="minorHAnsi" w:hAnsiTheme="minorHAnsi"/>
        </w:rPr>
        <w:t>Echtheit, Wertschätzung und Empathie tragen als wesentliche Prinzipien zu einem gelung</w:t>
      </w:r>
      <w:r w:rsidRPr="009D7F99">
        <w:rPr>
          <w:rFonts w:asciiTheme="minorHAnsi" w:hAnsiTheme="minorHAnsi"/>
        </w:rPr>
        <w:t>e</w:t>
      </w:r>
      <w:r w:rsidRPr="009D7F99">
        <w:rPr>
          <w:rFonts w:asciiTheme="minorHAnsi" w:hAnsiTheme="minorHAnsi"/>
        </w:rPr>
        <w:t xml:space="preserve">nen Beratungsgespräch bei. </w:t>
      </w:r>
    </w:p>
    <w:p w:rsidR="008E0AEA" w:rsidRPr="009D7F99" w:rsidRDefault="008E0AEA" w:rsidP="008E0AEA">
      <w:pPr>
        <w:tabs>
          <w:tab w:val="left" w:pos="7783"/>
        </w:tabs>
        <w:ind w:left="708"/>
        <w:rPr>
          <w:rFonts w:asciiTheme="minorHAnsi" w:hAnsiTheme="minorHAnsi"/>
        </w:rPr>
      </w:pPr>
    </w:p>
    <w:p w:rsidR="008E0AEA" w:rsidRPr="009D7F99" w:rsidRDefault="00187A2F" w:rsidP="009D7F99">
      <w:pPr>
        <w:tabs>
          <w:tab w:val="left" w:pos="7783"/>
        </w:tabs>
        <w:rPr>
          <w:rFonts w:asciiTheme="minorHAnsi" w:hAnsiTheme="minorHAnsi"/>
          <w:b/>
        </w:rPr>
      </w:pPr>
      <w:r>
        <w:rPr>
          <w:rFonts w:asciiTheme="minorHAnsi" w:hAnsiTheme="minorHAnsi"/>
          <w:b/>
        </w:rPr>
        <w:t xml:space="preserve">II. </w:t>
      </w:r>
      <w:r w:rsidR="008E0AEA" w:rsidRPr="009D7F99">
        <w:rPr>
          <w:rFonts w:asciiTheme="minorHAnsi" w:hAnsiTheme="minorHAnsi"/>
          <w:b/>
        </w:rPr>
        <w:t>Ziel der Unterrichtsbesprechung</w:t>
      </w:r>
    </w:p>
    <w:p w:rsidR="008E0AEA" w:rsidRPr="009D7F99" w:rsidRDefault="008E0AEA" w:rsidP="008E0AEA">
      <w:pPr>
        <w:tabs>
          <w:tab w:val="left" w:pos="7783"/>
        </w:tabs>
        <w:ind w:left="708"/>
        <w:rPr>
          <w:rFonts w:asciiTheme="minorHAnsi" w:hAnsiTheme="minorHAnsi"/>
          <w:b/>
        </w:rPr>
      </w:pPr>
    </w:p>
    <w:p w:rsidR="008E0AEA" w:rsidRPr="009D7F99" w:rsidRDefault="008E0AEA" w:rsidP="008E0AEA">
      <w:pPr>
        <w:pStyle w:val="Listenabsatz"/>
        <w:numPr>
          <w:ilvl w:val="0"/>
          <w:numId w:val="1"/>
        </w:numPr>
        <w:tabs>
          <w:tab w:val="left" w:pos="7783"/>
        </w:tabs>
        <w:rPr>
          <w:rFonts w:asciiTheme="minorHAnsi" w:hAnsiTheme="minorHAnsi"/>
          <w:color w:val="auto"/>
        </w:rPr>
      </w:pPr>
      <w:r w:rsidRPr="009D7F99">
        <w:rPr>
          <w:rFonts w:asciiTheme="minorHAnsi" w:hAnsiTheme="minorHAnsi"/>
          <w:color w:val="auto"/>
        </w:rPr>
        <w:t xml:space="preserve">Aufbau einer erzieherischen und unterrichtlichen Planungs-, Durchführungs-, und Reflexionskompetenz </w:t>
      </w:r>
    </w:p>
    <w:p w:rsidR="008E0AEA" w:rsidRPr="009D7F99" w:rsidRDefault="008E0AEA" w:rsidP="008E0AEA">
      <w:pPr>
        <w:pStyle w:val="Listenabsatz"/>
        <w:numPr>
          <w:ilvl w:val="0"/>
          <w:numId w:val="1"/>
        </w:numPr>
        <w:tabs>
          <w:tab w:val="left" w:pos="7783"/>
        </w:tabs>
        <w:rPr>
          <w:rFonts w:asciiTheme="minorHAnsi" w:hAnsiTheme="minorHAnsi"/>
          <w:color w:val="auto"/>
        </w:rPr>
      </w:pPr>
      <w:r w:rsidRPr="009D7F99">
        <w:rPr>
          <w:rFonts w:asciiTheme="minorHAnsi" w:hAnsiTheme="minorHAnsi"/>
          <w:color w:val="auto"/>
        </w:rPr>
        <w:t>die Entwicklung einer eigenständigen, authentischen Lehrerpersönlichkeit</w:t>
      </w:r>
    </w:p>
    <w:p w:rsidR="008E0AEA" w:rsidRPr="009D7F99" w:rsidRDefault="008E0AEA" w:rsidP="008E0AEA">
      <w:pPr>
        <w:pStyle w:val="Listenabsatz"/>
        <w:numPr>
          <w:ilvl w:val="0"/>
          <w:numId w:val="1"/>
        </w:numPr>
        <w:tabs>
          <w:tab w:val="left" w:pos="7783"/>
        </w:tabs>
        <w:rPr>
          <w:rFonts w:asciiTheme="minorHAnsi" w:hAnsiTheme="minorHAnsi"/>
          <w:color w:val="auto"/>
        </w:rPr>
      </w:pPr>
      <w:r w:rsidRPr="009D7F99">
        <w:rPr>
          <w:rFonts w:asciiTheme="minorHAnsi" w:hAnsiTheme="minorHAnsi"/>
          <w:color w:val="auto"/>
        </w:rPr>
        <w:t>die Bereitschaft und Fähigkeit zur kritischen Selbstreflexion und möglichen Ve</w:t>
      </w:r>
      <w:r w:rsidRPr="009D7F99">
        <w:rPr>
          <w:rFonts w:asciiTheme="minorHAnsi" w:hAnsiTheme="minorHAnsi"/>
          <w:color w:val="auto"/>
        </w:rPr>
        <w:t>r</w:t>
      </w:r>
      <w:r w:rsidRPr="009D7F99">
        <w:rPr>
          <w:rFonts w:asciiTheme="minorHAnsi" w:hAnsiTheme="minorHAnsi"/>
          <w:color w:val="auto"/>
        </w:rPr>
        <w:t xml:space="preserve">änderung im Hinblick auf Denk- und Verhaltensschemata </w:t>
      </w:r>
    </w:p>
    <w:p w:rsidR="008E0AEA" w:rsidRPr="009D7F99" w:rsidRDefault="008E0AEA" w:rsidP="008E0AEA">
      <w:pPr>
        <w:pStyle w:val="Listenabsatz"/>
        <w:numPr>
          <w:ilvl w:val="0"/>
          <w:numId w:val="1"/>
        </w:numPr>
        <w:tabs>
          <w:tab w:val="left" w:pos="7783"/>
        </w:tabs>
        <w:rPr>
          <w:rFonts w:asciiTheme="minorHAnsi" w:hAnsiTheme="minorHAnsi"/>
          <w:color w:val="auto"/>
        </w:rPr>
      </w:pPr>
      <w:r w:rsidRPr="009D7F99">
        <w:rPr>
          <w:rFonts w:asciiTheme="minorHAnsi" w:hAnsiTheme="minorHAnsi"/>
          <w:color w:val="auto"/>
        </w:rPr>
        <w:t xml:space="preserve">Anbahnung eines Selbst- und Rollenverständnis als Lehrer/in </w:t>
      </w:r>
    </w:p>
    <w:p w:rsidR="008E0AEA" w:rsidRPr="009D7F99" w:rsidRDefault="008E0AEA" w:rsidP="008E0AEA">
      <w:pPr>
        <w:tabs>
          <w:tab w:val="left" w:pos="7783"/>
        </w:tabs>
        <w:ind w:left="708"/>
        <w:rPr>
          <w:rFonts w:asciiTheme="minorHAnsi" w:hAnsiTheme="minorHAnsi"/>
          <w:b/>
        </w:rPr>
      </w:pPr>
    </w:p>
    <w:p w:rsidR="008E0AEA" w:rsidRPr="009D7F99" w:rsidRDefault="008E0AEA" w:rsidP="008E0AEA">
      <w:pPr>
        <w:tabs>
          <w:tab w:val="left" w:pos="7783"/>
        </w:tabs>
        <w:ind w:left="708"/>
        <w:rPr>
          <w:rFonts w:asciiTheme="minorHAnsi" w:hAnsiTheme="minorHAnsi"/>
          <w:b/>
        </w:rPr>
      </w:pPr>
    </w:p>
    <w:p w:rsidR="008E0AEA" w:rsidRPr="009D7F99" w:rsidRDefault="00187A2F" w:rsidP="009D7F99">
      <w:pPr>
        <w:tabs>
          <w:tab w:val="left" w:pos="7783"/>
        </w:tabs>
        <w:rPr>
          <w:rFonts w:asciiTheme="minorHAnsi" w:hAnsiTheme="minorHAnsi"/>
          <w:b/>
        </w:rPr>
      </w:pPr>
      <w:r>
        <w:rPr>
          <w:rFonts w:asciiTheme="minorHAnsi" w:hAnsiTheme="minorHAnsi"/>
          <w:b/>
        </w:rPr>
        <w:t xml:space="preserve">III. </w:t>
      </w:r>
      <w:r w:rsidR="008E0AEA" w:rsidRPr="009D7F99">
        <w:rPr>
          <w:rFonts w:asciiTheme="minorHAnsi" w:hAnsiTheme="minorHAnsi"/>
          <w:b/>
        </w:rPr>
        <w:t>Gesprächsvarianten</w:t>
      </w:r>
    </w:p>
    <w:p w:rsidR="008E0AEA" w:rsidRPr="009D7F99" w:rsidRDefault="008E0AEA" w:rsidP="008E0AEA">
      <w:pPr>
        <w:tabs>
          <w:tab w:val="left" w:pos="7783"/>
        </w:tabs>
        <w:ind w:left="708"/>
        <w:rPr>
          <w:rFonts w:asciiTheme="minorHAnsi" w:hAnsiTheme="minorHAnsi"/>
          <w:b/>
        </w:rPr>
      </w:pPr>
    </w:p>
    <w:p w:rsidR="008E0AEA" w:rsidRPr="009D7F99" w:rsidRDefault="008E0AEA" w:rsidP="009D7F99">
      <w:pPr>
        <w:tabs>
          <w:tab w:val="left" w:pos="7783"/>
        </w:tabs>
        <w:rPr>
          <w:rFonts w:asciiTheme="minorHAnsi" w:hAnsiTheme="minorHAnsi"/>
        </w:rPr>
      </w:pPr>
      <w:r w:rsidRPr="009D7F99">
        <w:rPr>
          <w:rFonts w:asciiTheme="minorHAnsi" w:hAnsiTheme="minorHAnsi"/>
        </w:rPr>
        <w:t xml:space="preserve">Als gewinnbringend können </w:t>
      </w:r>
      <w:r w:rsidRPr="009D7F99">
        <w:rPr>
          <w:rFonts w:asciiTheme="minorHAnsi" w:hAnsiTheme="minorHAnsi"/>
          <w:b/>
        </w:rPr>
        <w:t>gemeinsame</w:t>
      </w:r>
      <w:r w:rsidRPr="009D7F99">
        <w:rPr>
          <w:rFonts w:asciiTheme="minorHAnsi" w:hAnsiTheme="minorHAnsi"/>
        </w:rPr>
        <w:t xml:space="preserve"> Besprechungen bei gekoppelten  Unterrichtsbes</w:t>
      </w:r>
      <w:r w:rsidRPr="009D7F99">
        <w:rPr>
          <w:rFonts w:asciiTheme="minorHAnsi" w:hAnsiTheme="minorHAnsi"/>
        </w:rPr>
        <w:t>u</w:t>
      </w:r>
      <w:r w:rsidRPr="009D7F99">
        <w:rPr>
          <w:rFonts w:asciiTheme="minorHAnsi" w:hAnsiTheme="minorHAnsi"/>
        </w:rPr>
        <w:t xml:space="preserve">chen (z.B. Fach + EBB, +DFB, +LLG) bezeichnet werden, da diese die gemeinsamen Ziele aus verschiedenen Perspektiven in den Blick nehmen. </w:t>
      </w:r>
    </w:p>
    <w:p w:rsidR="008E0AEA" w:rsidRPr="009D7F99" w:rsidRDefault="008E0AEA" w:rsidP="009D7F99">
      <w:pPr>
        <w:tabs>
          <w:tab w:val="left" w:pos="7783"/>
        </w:tabs>
        <w:rPr>
          <w:rFonts w:asciiTheme="minorHAnsi" w:hAnsiTheme="minorHAnsi"/>
        </w:rPr>
      </w:pPr>
      <w:r w:rsidRPr="009D7F99">
        <w:rPr>
          <w:rFonts w:asciiTheme="minorHAnsi" w:hAnsiTheme="minorHAnsi"/>
          <w:b/>
        </w:rPr>
        <w:t>Konsens</w:t>
      </w:r>
      <w:r w:rsidRPr="009D7F99">
        <w:rPr>
          <w:rFonts w:asciiTheme="minorHAnsi" w:hAnsiTheme="minorHAnsi"/>
        </w:rPr>
        <w:t xml:space="preserve"> besteht darin, die Nachbesprechung im Sinne einer Lernsituation und ganzheitl</w:t>
      </w:r>
      <w:r w:rsidRPr="009D7F99">
        <w:rPr>
          <w:rFonts w:asciiTheme="minorHAnsi" w:hAnsiTheme="minorHAnsi"/>
        </w:rPr>
        <w:t>i</w:t>
      </w:r>
      <w:r w:rsidRPr="009D7F99">
        <w:rPr>
          <w:rFonts w:asciiTheme="minorHAnsi" w:hAnsiTheme="minorHAnsi"/>
        </w:rPr>
        <w:t xml:space="preserve">chen Ausbildung fruchtbar zu machen. Zielführend und hilfreich im Sinne eines gelingenden Lernprozesses ist es, die Beratungsaspekte auf </w:t>
      </w:r>
      <w:r w:rsidRPr="009D7F99">
        <w:rPr>
          <w:rFonts w:asciiTheme="minorHAnsi" w:hAnsiTheme="minorHAnsi"/>
          <w:b/>
        </w:rPr>
        <w:t>Schwerpunkte</w:t>
      </w:r>
      <w:r w:rsidRPr="009D7F99">
        <w:rPr>
          <w:rFonts w:asciiTheme="minorHAnsi" w:hAnsiTheme="minorHAnsi"/>
        </w:rPr>
        <w:t xml:space="preserve"> zu reduzieren. </w:t>
      </w:r>
    </w:p>
    <w:p w:rsidR="008E0AEA" w:rsidRPr="009D7F99" w:rsidRDefault="008E0AEA" w:rsidP="008E0AEA">
      <w:pPr>
        <w:rPr>
          <w:rFonts w:asciiTheme="minorHAnsi" w:hAnsiTheme="minorHAnsi"/>
        </w:rPr>
      </w:pPr>
    </w:p>
    <w:p w:rsidR="008E0AEA" w:rsidRPr="00187A2F" w:rsidRDefault="00187A2F" w:rsidP="008E0AEA">
      <w:pPr>
        <w:autoSpaceDE w:val="0"/>
        <w:autoSpaceDN w:val="0"/>
        <w:adjustRightInd w:val="0"/>
        <w:rPr>
          <w:rFonts w:asciiTheme="minorHAnsi" w:hAnsiTheme="minorHAnsi" w:cs="Arial"/>
          <w:b/>
          <w:bCs/>
          <w:sz w:val="28"/>
          <w:szCs w:val="28"/>
        </w:rPr>
      </w:pPr>
      <w:r>
        <w:rPr>
          <w:rFonts w:asciiTheme="minorHAnsi" w:hAnsiTheme="minorHAnsi" w:cs="Arial"/>
          <w:b/>
          <w:bCs/>
        </w:rPr>
        <w:lastRenderedPageBreak/>
        <w:br/>
      </w:r>
      <w:r>
        <w:rPr>
          <w:rFonts w:asciiTheme="minorHAnsi" w:hAnsiTheme="minorHAnsi" w:cs="Arial"/>
          <w:b/>
          <w:bCs/>
          <w:sz w:val="28"/>
          <w:szCs w:val="28"/>
        </w:rPr>
        <w:t xml:space="preserve">B. </w:t>
      </w:r>
      <w:r w:rsidR="008E0AEA" w:rsidRPr="00187A2F">
        <w:rPr>
          <w:rFonts w:asciiTheme="minorHAnsi" w:hAnsiTheme="minorHAnsi" w:cs="Arial"/>
          <w:b/>
          <w:bCs/>
          <w:sz w:val="28"/>
          <w:szCs w:val="28"/>
        </w:rPr>
        <w:t>Konkrete Hinweise</w:t>
      </w:r>
      <w:r>
        <w:rPr>
          <w:rFonts w:asciiTheme="minorHAnsi" w:hAnsiTheme="minorHAnsi" w:cs="Arial"/>
          <w:b/>
          <w:bCs/>
          <w:sz w:val="28"/>
          <w:szCs w:val="28"/>
        </w:rPr>
        <w:t xml:space="preserve"> zur Unterrichtsnachbesprechung</w:t>
      </w:r>
    </w:p>
    <w:p w:rsidR="008E0AEA" w:rsidRPr="009D7F99" w:rsidRDefault="008E0AEA" w:rsidP="008E0AEA">
      <w:pPr>
        <w:autoSpaceDE w:val="0"/>
        <w:autoSpaceDN w:val="0"/>
        <w:adjustRightInd w:val="0"/>
        <w:rPr>
          <w:rFonts w:asciiTheme="minorHAnsi" w:hAnsiTheme="minorHAnsi" w:cs="Arial"/>
        </w:rPr>
      </w:pPr>
    </w:p>
    <w:p w:rsidR="008E0AEA" w:rsidRPr="009D7F99" w:rsidRDefault="00187A2F" w:rsidP="008E0AEA">
      <w:pPr>
        <w:autoSpaceDE w:val="0"/>
        <w:autoSpaceDN w:val="0"/>
        <w:adjustRightInd w:val="0"/>
        <w:rPr>
          <w:rFonts w:asciiTheme="minorHAnsi" w:hAnsiTheme="minorHAnsi" w:cs="Arial"/>
        </w:rPr>
      </w:pPr>
      <w:r>
        <w:rPr>
          <w:rFonts w:asciiTheme="minorHAnsi" w:hAnsiTheme="minorHAnsi" w:cs="Arial"/>
        </w:rPr>
        <w:t xml:space="preserve">I. </w:t>
      </w:r>
      <w:r w:rsidR="008E0AEA" w:rsidRPr="009D7F99">
        <w:rPr>
          <w:rFonts w:asciiTheme="minorHAnsi" w:hAnsiTheme="minorHAnsi" w:cs="Arial"/>
        </w:rPr>
        <w:t>Unterrichtsberatung ist kein isoliertes Ausbildungselement, sondern Teil des Kontinuums</w:t>
      </w:r>
    </w:p>
    <w:p w:rsidR="008E0AEA" w:rsidRPr="009D7F99" w:rsidRDefault="008E0AEA" w:rsidP="008E0AEA">
      <w:pPr>
        <w:autoSpaceDE w:val="0"/>
        <w:autoSpaceDN w:val="0"/>
        <w:adjustRightInd w:val="0"/>
        <w:rPr>
          <w:rFonts w:asciiTheme="minorHAnsi" w:hAnsiTheme="minorHAnsi" w:cs="Arial"/>
          <w:b/>
          <w:bCs/>
          <w:i/>
          <w:iCs/>
        </w:rPr>
      </w:pPr>
      <w:r w:rsidRPr="009D7F99">
        <w:rPr>
          <w:rFonts w:asciiTheme="minorHAnsi" w:hAnsiTheme="minorHAnsi" w:cs="Arial"/>
          <w:b/>
          <w:bCs/>
          <w:i/>
          <w:iCs/>
        </w:rPr>
        <w:t>Unterrichtsbeobachtung (</w:t>
      </w:r>
      <w:r w:rsidRPr="009D7F99">
        <w:rPr>
          <w:rFonts w:ascii="Arial" w:hAnsi="Arial" w:cs="Arial"/>
          <w:b/>
          <w:bCs/>
          <w:i/>
          <w:iCs/>
          <w:lang w:bidi="he-IL"/>
        </w:rPr>
        <w:t>►</w:t>
      </w:r>
      <w:r w:rsidRPr="009D7F99">
        <w:rPr>
          <w:rFonts w:asciiTheme="minorHAnsi" w:hAnsiTheme="minorHAnsi" w:cs="Arial"/>
          <w:b/>
          <w:bCs/>
          <w:i/>
          <w:iCs/>
        </w:rPr>
        <w:t>1) Reflexion (</w:t>
      </w:r>
      <w:r w:rsidRPr="009D7F99">
        <w:rPr>
          <w:rFonts w:ascii="Arial" w:hAnsi="Arial" w:cs="Arial"/>
          <w:b/>
          <w:bCs/>
          <w:i/>
          <w:iCs/>
          <w:lang w:bidi="he-IL"/>
        </w:rPr>
        <w:t>►</w:t>
      </w:r>
      <w:r w:rsidRPr="009D7F99">
        <w:rPr>
          <w:rFonts w:asciiTheme="minorHAnsi" w:hAnsiTheme="minorHAnsi" w:cs="Arial"/>
          <w:b/>
          <w:bCs/>
          <w:i/>
          <w:iCs/>
        </w:rPr>
        <w:t>2) Unterrichtsnachbesprechung / Beratung (</w:t>
      </w:r>
      <w:r w:rsidRPr="009D7F99">
        <w:rPr>
          <w:rFonts w:ascii="Arial" w:hAnsi="Arial" w:cs="Arial"/>
          <w:b/>
          <w:bCs/>
          <w:i/>
          <w:iCs/>
          <w:lang w:bidi="he-IL"/>
        </w:rPr>
        <w:t>►</w:t>
      </w:r>
      <w:r w:rsidRPr="009D7F99">
        <w:rPr>
          <w:rFonts w:asciiTheme="minorHAnsi" w:hAnsiTheme="minorHAnsi" w:cs="Arial"/>
          <w:b/>
          <w:bCs/>
          <w:i/>
          <w:iCs/>
        </w:rPr>
        <w:t>3) Rückmeldung (</w:t>
      </w:r>
      <w:r w:rsidRPr="009D7F99">
        <w:rPr>
          <w:rFonts w:ascii="Arial" w:hAnsi="Arial" w:cs="Arial"/>
          <w:b/>
          <w:bCs/>
          <w:i/>
          <w:iCs/>
          <w:lang w:bidi="he-IL"/>
        </w:rPr>
        <w:t>►</w:t>
      </w:r>
      <w:r w:rsidRPr="009D7F99">
        <w:rPr>
          <w:rFonts w:asciiTheme="minorHAnsi" w:hAnsiTheme="minorHAnsi" w:cs="Arial"/>
          <w:b/>
          <w:bCs/>
          <w:i/>
          <w:iCs/>
        </w:rPr>
        <w:t>4).</w:t>
      </w:r>
    </w:p>
    <w:p w:rsidR="008E0AEA" w:rsidRPr="009D7F99" w:rsidRDefault="008E0AEA" w:rsidP="008E0AEA">
      <w:pPr>
        <w:autoSpaceDE w:val="0"/>
        <w:autoSpaceDN w:val="0"/>
        <w:adjustRightInd w:val="0"/>
        <w:rPr>
          <w:rFonts w:asciiTheme="minorHAnsi" w:hAnsiTheme="minorHAnsi" w:cs="Arial"/>
        </w:rPr>
      </w:pPr>
      <w:r w:rsidRPr="009D7F99">
        <w:rPr>
          <w:rFonts w:asciiTheme="minorHAnsi" w:hAnsiTheme="minorHAnsi" w:cs="Arial"/>
        </w:rPr>
        <w:t>Jede Unterrichtsberatung betrachtet die Einzelstunde im Ausbildungsprozess und berüc</w:t>
      </w:r>
      <w:r w:rsidRPr="009D7F99">
        <w:rPr>
          <w:rFonts w:asciiTheme="minorHAnsi" w:hAnsiTheme="minorHAnsi" w:cs="Arial"/>
        </w:rPr>
        <w:t>k</w:t>
      </w:r>
      <w:r w:rsidRPr="009D7F99">
        <w:rPr>
          <w:rFonts w:asciiTheme="minorHAnsi" w:hAnsiTheme="minorHAnsi" w:cs="Arial"/>
        </w:rPr>
        <w:t>sichtigt den</w:t>
      </w:r>
      <w:r w:rsidR="009D7F99">
        <w:rPr>
          <w:rFonts w:asciiTheme="minorHAnsi" w:hAnsiTheme="minorHAnsi" w:cs="Arial"/>
        </w:rPr>
        <w:t xml:space="preserve"> </w:t>
      </w:r>
      <w:r w:rsidRPr="009D7F99">
        <w:rPr>
          <w:rFonts w:asciiTheme="minorHAnsi" w:hAnsiTheme="minorHAnsi" w:cs="Arial"/>
        </w:rPr>
        <w:t>Stand der Ausbildung mit dem Modulschwerpunkt im jeweiligen Fach. Entspr</w:t>
      </w:r>
      <w:r w:rsidRPr="009D7F99">
        <w:rPr>
          <w:rFonts w:asciiTheme="minorHAnsi" w:hAnsiTheme="minorHAnsi" w:cs="Arial"/>
        </w:rPr>
        <w:t>e</w:t>
      </w:r>
      <w:r w:rsidRPr="009D7F99">
        <w:rPr>
          <w:rFonts w:asciiTheme="minorHAnsi" w:hAnsiTheme="minorHAnsi" w:cs="Arial"/>
        </w:rPr>
        <w:t>chend wird auch der Fortschritt im Hinblick auf zuvor getroffene Zielvereinbarungen bespr</w:t>
      </w:r>
      <w:r w:rsidRPr="009D7F99">
        <w:rPr>
          <w:rFonts w:asciiTheme="minorHAnsi" w:hAnsiTheme="minorHAnsi" w:cs="Arial"/>
        </w:rPr>
        <w:t>o</w:t>
      </w:r>
      <w:r w:rsidRPr="009D7F99">
        <w:rPr>
          <w:rFonts w:asciiTheme="minorHAnsi" w:hAnsiTheme="minorHAnsi" w:cs="Arial"/>
        </w:rPr>
        <w:t>chen.</w:t>
      </w:r>
    </w:p>
    <w:p w:rsidR="009D7F99" w:rsidRDefault="008E0AEA" w:rsidP="009D7F99">
      <w:pPr>
        <w:autoSpaceDE w:val="0"/>
        <w:autoSpaceDN w:val="0"/>
        <w:adjustRightInd w:val="0"/>
        <w:rPr>
          <w:rFonts w:asciiTheme="minorHAnsi" w:hAnsiTheme="minorHAnsi" w:cs="Arial"/>
        </w:rPr>
      </w:pPr>
      <w:r w:rsidRPr="009D7F99">
        <w:rPr>
          <w:rFonts w:asciiTheme="minorHAnsi" w:hAnsiTheme="minorHAnsi" w:cs="Arial"/>
        </w:rPr>
        <w:tab/>
      </w:r>
    </w:p>
    <w:p w:rsidR="008E0AEA" w:rsidRPr="009D7F99" w:rsidRDefault="00187A2F" w:rsidP="009D7F99">
      <w:pPr>
        <w:autoSpaceDE w:val="0"/>
        <w:autoSpaceDN w:val="0"/>
        <w:adjustRightInd w:val="0"/>
        <w:rPr>
          <w:rFonts w:asciiTheme="minorHAnsi" w:hAnsiTheme="minorHAnsi" w:cs="Arial"/>
          <w:b/>
        </w:rPr>
      </w:pPr>
      <w:r>
        <w:rPr>
          <w:rFonts w:asciiTheme="minorHAnsi" w:hAnsiTheme="minorHAnsi" w:cs="Arial"/>
          <w:b/>
        </w:rPr>
        <w:t>II</w:t>
      </w:r>
      <w:r w:rsidR="009D7F99" w:rsidRPr="009D7F99">
        <w:rPr>
          <w:rFonts w:asciiTheme="minorHAnsi" w:hAnsiTheme="minorHAnsi" w:cs="Arial"/>
          <w:b/>
        </w:rPr>
        <w:t xml:space="preserve">. </w:t>
      </w:r>
      <w:r w:rsidR="008E0AEA" w:rsidRPr="009D7F99">
        <w:rPr>
          <w:rFonts w:asciiTheme="minorHAnsi" w:hAnsiTheme="minorHAnsi" w:cs="Arial"/>
          <w:b/>
          <w:bCs/>
        </w:rPr>
        <w:t>Zeitrahmen</w:t>
      </w:r>
    </w:p>
    <w:p w:rsidR="009D7F99" w:rsidRDefault="009D7F99" w:rsidP="008E0AEA">
      <w:pPr>
        <w:autoSpaceDE w:val="0"/>
        <w:autoSpaceDN w:val="0"/>
        <w:adjustRightInd w:val="0"/>
        <w:rPr>
          <w:rFonts w:asciiTheme="minorHAnsi" w:hAnsiTheme="minorHAnsi" w:cs="Arial"/>
          <w:b/>
          <w:bCs/>
          <w:snapToGrid w:val="0"/>
        </w:rPr>
      </w:pPr>
    </w:p>
    <w:p w:rsidR="008E0AEA" w:rsidRPr="009D7F99" w:rsidRDefault="008E0AEA" w:rsidP="008E0AEA">
      <w:pPr>
        <w:autoSpaceDE w:val="0"/>
        <w:autoSpaceDN w:val="0"/>
        <w:adjustRightInd w:val="0"/>
        <w:rPr>
          <w:rFonts w:asciiTheme="minorHAnsi" w:hAnsiTheme="minorHAnsi" w:cs="Arial"/>
          <w:bCs/>
        </w:rPr>
      </w:pPr>
      <w:r w:rsidRPr="009D7F99">
        <w:rPr>
          <w:rFonts w:asciiTheme="minorHAnsi" w:hAnsiTheme="minorHAnsi" w:cs="Arial"/>
          <w:bCs/>
        </w:rPr>
        <w:t>Die Unterrichtsnachbesprechung findet nach Möglichkeit im Anschluss an die Unterricht</w:t>
      </w:r>
      <w:r w:rsidRPr="009D7F99">
        <w:rPr>
          <w:rFonts w:asciiTheme="minorHAnsi" w:hAnsiTheme="minorHAnsi" w:cs="Arial"/>
          <w:bCs/>
        </w:rPr>
        <w:t>s</w:t>
      </w:r>
      <w:r w:rsidRPr="009D7F99">
        <w:rPr>
          <w:rFonts w:asciiTheme="minorHAnsi" w:hAnsiTheme="minorHAnsi" w:cs="Arial"/>
          <w:bCs/>
        </w:rPr>
        <w:t>stunde statt. Die LiV organisiert hierfür einen Raum für die etwa 60 Minuten dauernde R</w:t>
      </w:r>
      <w:r w:rsidRPr="009D7F99">
        <w:rPr>
          <w:rFonts w:asciiTheme="minorHAnsi" w:hAnsiTheme="minorHAnsi" w:cs="Arial"/>
          <w:bCs/>
        </w:rPr>
        <w:t>e</w:t>
      </w:r>
      <w:r w:rsidRPr="009D7F99">
        <w:rPr>
          <w:rFonts w:asciiTheme="minorHAnsi" w:hAnsiTheme="minorHAnsi" w:cs="Arial"/>
          <w:bCs/>
        </w:rPr>
        <w:t>fle</w:t>
      </w:r>
      <w:r w:rsidR="00056923" w:rsidRPr="009D7F99">
        <w:rPr>
          <w:rFonts w:asciiTheme="minorHAnsi" w:hAnsiTheme="minorHAnsi" w:cs="Arial"/>
          <w:bCs/>
        </w:rPr>
        <w:t>xion und Beratung.</w:t>
      </w:r>
    </w:p>
    <w:p w:rsidR="009D7F99" w:rsidRDefault="009D7F99" w:rsidP="009D7F99">
      <w:pPr>
        <w:pStyle w:val="Listenabsatz"/>
        <w:autoSpaceDE w:val="0"/>
        <w:autoSpaceDN w:val="0"/>
        <w:adjustRightInd w:val="0"/>
        <w:rPr>
          <w:rFonts w:asciiTheme="minorHAnsi" w:hAnsiTheme="minorHAnsi" w:cs="Arial"/>
          <w:bCs/>
          <w:snapToGrid/>
          <w:color w:val="auto"/>
        </w:rPr>
      </w:pPr>
    </w:p>
    <w:p w:rsidR="008E0AEA" w:rsidRPr="009D7F99" w:rsidRDefault="00187A2F" w:rsidP="009D7F99">
      <w:pPr>
        <w:pStyle w:val="Listenabsatz"/>
        <w:autoSpaceDE w:val="0"/>
        <w:autoSpaceDN w:val="0"/>
        <w:adjustRightInd w:val="0"/>
        <w:ind w:left="0"/>
        <w:rPr>
          <w:rFonts w:asciiTheme="minorHAnsi" w:hAnsiTheme="minorHAnsi" w:cs="Arial"/>
          <w:b/>
          <w:bCs/>
          <w:color w:val="auto"/>
        </w:rPr>
      </w:pPr>
      <w:r>
        <w:rPr>
          <w:rFonts w:asciiTheme="minorHAnsi" w:hAnsiTheme="minorHAnsi" w:cs="Arial"/>
          <w:b/>
          <w:bCs/>
          <w:snapToGrid/>
          <w:color w:val="auto"/>
        </w:rPr>
        <w:t>III</w:t>
      </w:r>
      <w:r w:rsidR="009D7F99" w:rsidRPr="009D7F99">
        <w:rPr>
          <w:rFonts w:asciiTheme="minorHAnsi" w:hAnsiTheme="minorHAnsi" w:cs="Arial"/>
          <w:b/>
          <w:bCs/>
          <w:snapToGrid/>
          <w:color w:val="auto"/>
        </w:rPr>
        <w:t xml:space="preserve">. </w:t>
      </w:r>
      <w:r w:rsidR="008E0AEA" w:rsidRPr="009D7F99">
        <w:rPr>
          <w:rFonts w:asciiTheme="minorHAnsi" w:hAnsiTheme="minorHAnsi" w:cs="Arial"/>
          <w:b/>
          <w:bCs/>
          <w:color w:val="auto"/>
        </w:rPr>
        <w:t>Kriterien für die Unterrichtsbeobachtung</w:t>
      </w:r>
      <w:r w:rsidR="008E0AEA" w:rsidRPr="009D7F99">
        <w:rPr>
          <w:rFonts w:asciiTheme="minorHAnsi" w:hAnsiTheme="minorHAnsi" w:cs="Arial"/>
          <w:color w:val="auto"/>
        </w:rPr>
        <w:t>*</w:t>
      </w:r>
    </w:p>
    <w:p w:rsidR="008E0AEA" w:rsidRPr="009D7F99" w:rsidRDefault="008E0AEA" w:rsidP="008E0AEA">
      <w:pPr>
        <w:autoSpaceDE w:val="0"/>
        <w:autoSpaceDN w:val="0"/>
        <w:adjustRightInd w:val="0"/>
        <w:rPr>
          <w:rFonts w:asciiTheme="minorHAnsi" w:hAnsiTheme="minorHAnsi" w:cs="Arial"/>
        </w:rPr>
      </w:pPr>
    </w:p>
    <w:p w:rsidR="00187A2F" w:rsidRDefault="00187A2F" w:rsidP="00187A2F">
      <w:pPr>
        <w:pStyle w:val="Listenabsatz"/>
        <w:autoSpaceDE w:val="0"/>
        <w:autoSpaceDN w:val="0"/>
        <w:adjustRightInd w:val="0"/>
        <w:ind w:left="0"/>
        <w:rPr>
          <w:rFonts w:asciiTheme="minorHAnsi" w:hAnsiTheme="minorHAnsi" w:cs="Arial"/>
          <w:b/>
          <w:bCs/>
          <w:color w:val="auto"/>
        </w:rPr>
      </w:pPr>
      <w:r>
        <w:rPr>
          <w:rFonts w:asciiTheme="minorHAnsi" w:hAnsiTheme="minorHAnsi" w:cs="Arial"/>
          <w:b/>
          <w:snapToGrid/>
          <w:color w:val="auto"/>
        </w:rPr>
        <w:t>IV</w:t>
      </w:r>
      <w:r w:rsidR="009D7F99" w:rsidRPr="009D7F99">
        <w:rPr>
          <w:rFonts w:asciiTheme="minorHAnsi" w:hAnsiTheme="minorHAnsi" w:cs="Arial"/>
          <w:b/>
          <w:snapToGrid/>
          <w:color w:val="auto"/>
        </w:rPr>
        <w:t xml:space="preserve">. </w:t>
      </w:r>
      <w:r w:rsidR="008E0AEA" w:rsidRPr="009D7F99">
        <w:rPr>
          <w:rFonts w:asciiTheme="minorHAnsi" w:hAnsiTheme="minorHAnsi" w:cs="Arial"/>
          <w:b/>
          <w:bCs/>
          <w:color w:val="auto"/>
        </w:rPr>
        <w:t>Struktur der Unterrichtsnachbesprechung</w:t>
      </w:r>
    </w:p>
    <w:p w:rsidR="00187A2F" w:rsidRDefault="00187A2F" w:rsidP="00187A2F">
      <w:pPr>
        <w:pStyle w:val="Listenabsatz"/>
        <w:autoSpaceDE w:val="0"/>
        <w:autoSpaceDN w:val="0"/>
        <w:adjustRightInd w:val="0"/>
        <w:ind w:left="0"/>
        <w:rPr>
          <w:rFonts w:asciiTheme="minorHAnsi" w:hAnsiTheme="minorHAnsi" w:cs="Arial"/>
          <w:b/>
          <w:bCs/>
          <w:color w:val="auto"/>
        </w:rPr>
      </w:pPr>
    </w:p>
    <w:p w:rsidR="008E0AEA" w:rsidRPr="00187A2F" w:rsidRDefault="008E0AEA" w:rsidP="00187A2F">
      <w:pPr>
        <w:pStyle w:val="Listenabsatz"/>
        <w:numPr>
          <w:ilvl w:val="0"/>
          <w:numId w:val="5"/>
        </w:numPr>
        <w:autoSpaceDE w:val="0"/>
        <w:autoSpaceDN w:val="0"/>
        <w:adjustRightInd w:val="0"/>
        <w:rPr>
          <w:rFonts w:asciiTheme="minorHAnsi" w:hAnsiTheme="minorHAnsi" w:cs="Arial"/>
          <w:b/>
          <w:bCs/>
          <w:color w:val="auto"/>
        </w:rPr>
      </w:pPr>
      <w:r w:rsidRPr="009D7F99">
        <w:rPr>
          <w:rFonts w:asciiTheme="minorHAnsi" w:hAnsiTheme="minorHAnsi" w:cs="Arial"/>
          <w:bCs/>
          <w:color w:val="auto"/>
        </w:rPr>
        <w:t xml:space="preserve">Mindestens 15 Min </w:t>
      </w:r>
      <w:r w:rsidRPr="009D7F99">
        <w:rPr>
          <w:rFonts w:asciiTheme="minorHAnsi" w:hAnsiTheme="minorHAnsi" w:cs="Arial"/>
          <w:b/>
          <w:bCs/>
          <w:color w:val="auto"/>
        </w:rPr>
        <w:t>Zeit</w:t>
      </w:r>
      <w:r w:rsidRPr="009D7F99">
        <w:rPr>
          <w:rFonts w:asciiTheme="minorHAnsi" w:hAnsiTheme="minorHAnsi" w:cs="Arial"/>
          <w:bCs/>
          <w:color w:val="auto"/>
        </w:rPr>
        <w:t xml:space="preserve"> zur </w:t>
      </w:r>
      <w:r w:rsidR="00187A2F" w:rsidRPr="009D7F99">
        <w:rPr>
          <w:rFonts w:asciiTheme="minorHAnsi" w:hAnsiTheme="minorHAnsi" w:cs="Arial"/>
          <w:b/>
          <w:bCs/>
          <w:color w:val="auto"/>
        </w:rPr>
        <w:t>Kriterien orientierten</w:t>
      </w:r>
      <w:r w:rsidRPr="009D7F99">
        <w:rPr>
          <w:rFonts w:asciiTheme="minorHAnsi" w:hAnsiTheme="minorHAnsi" w:cs="Arial"/>
          <w:b/>
          <w:bCs/>
          <w:color w:val="auto"/>
        </w:rPr>
        <w:t xml:space="preserve"> individuellen Reflexion</w:t>
      </w:r>
      <w:r w:rsidRPr="009D7F99">
        <w:rPr>
          <w:rFonts w:asciiTheme="minorHAnsi" w:hAnsiTheme="minorHAnsi" w:cs="Arial"/>
          <w:bCs/>
          <w:color w:val="auto"/>
        </w:rPr>
        <w:t xml:space="preserve"> der LiV.</w:t>
      </w:r>
    </w:p>
    <w:p w:rsidR="008E0AEA" w:rsidRDefault="008E0AEA" w:rsidP="00187A2F">
      <w:pPr>
        <w:autoSpaceDE w:val="0"/>
        <w:autoSpaceDN w:val="0"/>
        <w:adjustRightInd w:val="0"/>
        <w:ind w:left="708"/>
        <w:rPr>
          <w:rFonts w:asciiTheme="minorHAnsi" w:hAnsiTheme="minorHAnsi" w:cs="Arial"/>
        </w:rPr>
      </w:pPr>
      <w:r w:rsidRPr="009D7F99">
        <w:rPr>
          <w:rFonts w:asciiTheme="minorHAnsi" w:hAnsiTheme="minorHAnsi" w:cs="Arial"/>
        </w:rPr>
        <w:t>Ziel ist es</w:t>
      </w:r>
      <w:r w:rsidRPr="009D7F99">
        <w:rPr>
          <w:rFonts w:asciiTheme="minorHAnsi" w:hAnsiTheme="minorHAnsi" w:cs="Arial"/>
          <w:b/>
          <w:bCs/>
        </w:rPr>
        <w:t xml:space="preserve">, </w:t>
      </w:r>
      <w:r w:rsidRPr="009D7F99">
        <w:rPr>
          <w:rFonts w:asciiTheme="minorHAnsi" w:hAnsiTheme="minorHAnsi" w:cs="Arial"/>
        </w:rPr>
        <w:t>Unterrichtsplanung und -durchführung abzugleichen, Theorie und Praxis zu vernetzen, Unterrichtsprozesse zu verbessern, die Reflexionskompetenz gezielt zu fördern – auch im Hinblick auf die Lehrprobe;</w:t>
      </w:r>
    </w:p>
    <w:p w:rsidR="008E0AEA" w:rsidRDefault="008E0AEA" w:rsidP="00187A2F">
      <w:pPr>
        <w:pStyle w:val="Listenabsatz"/>
        <w:numPr>
          <w:ilvl w:val="0"/>
          <w:numId w:val="5"/>
        </w:numPr>
        <w:autoSpaceDE w:val="0"/>
        <w:autoSpaceDN w:val="0"/>
        <w:adjustRightInd w:val="0"/>
        <w:rPr>
          <w:rFonts w:asciiTheme="minorHAnsi" w:hAnsiTheme="minorHAnsi" w:cs="Arial"/>
        </w:rPr>
      </w:pPr>
      <w:r w:rsidRPr="00187A2F">
        <w:rPr>
          <w:rFonts w:asciiTheme="minorHAnsi" w:hAnsiTheme="minorHAnsi" w:cs="Arial"/>
          <w:b/>
          <w:bCs/>
        </w:rPr>
        <w:t xml:space="preserve">Gesprächsrahmen </w:t>
      </w:r>
      <w:r w:rsidRPr="00187A2F">
        <w:rPr>
          <w:rFonts w:asciiTheme="minorHAnsi" w:hAnsiTheme="minorHAnsi" w:cs="Arial"/>
        </w:rPr>
        <w:t>definieren</w:t>
      </w:r>
      <w:r w:rsidRPr="00187A2F">
        <w:rPr>
          <w:rFonts w:asciiTheme="minorHAnsi" w:hAnsiTheme="minorHAnsi" w:cs="Arial"/>
          <w:b/>
          <w:bCs/>
        </w:rPr>
        <w:t xml:space="preserve">: </w:t>
      </w:r>
      <w:r w:rsidRPr="00187A2F">
        <w:rPr>
          <w:rFonts w:asciiTheme="minorHAnsi" w:hAnsiTheme="minorHAnsi" w:cs="Arial"/>
        </w:rPr>
        <w:t>Entwicklung der vorgesehenen Gesprächsstruktur; Ziel: Schaffung von Transparenz und Konsens, Vermeidung von Redundanzen;</w:t>
      </w:r>
    </w:p>
    <w:p w:rsidR="008E0AEA" w:rsidRPr="00187A2F" w:rsidRDefault="008E0AEA" w:rsidP="00187A2F">
      <w:pPr>
        <w:pStyle w:val="Listenabsatz"/>
        <w:numPr>
          <w:ilvl w:val="0"/>
          <w:numId w:val="5"/>
        </w:numPr>
        <w:autoSpaceDE w:val="0"/>
        <w:autoSpaceDN w:val="0"/>
        <w:adjustRightInd w:val="0"/>
        <w:rPr>
          <w:rFonts w:asciiTheme="minorHAnsi" w:hAnsiTheme="minorHAnsi" w:cs="Arial"/>
        </w:rPr>
      </w:pPr>
      <w:r w:rsidRPr="00187A2F">
        <w:rPr>
          <w:rFonts w:asciiTheme="minorHAnsi" w:hAnsiTheme="minorHAnsi" w:cs="Arial"/>
          <w:b/>
          <w:bCs/>
        </w:rPr>
        <w:t xml:space="preserve">Gespräch: </w:t>
      </w:r>
      <w:r w:rsidRPr="00187A2F">
        <w:rPr>
          <w:rFonts w:asciiTheme="minorHAnsi" w:hAnsiTheme="minorHAnsi" w:cs="Arial"/>
          <w:bCs/>
        </w:rPr>
        <w:t>Reflexion der LiV, Würdigung der Stärken durch alle</w:t>
      </w:r>
      <w:r w:rsidR="0097062D">
        <w:rPr>
          <w:rFonts w:asciiTheme="minorHAnsi" w:hAnsiTheme="minorHAnsi" w:cs="Arial"/>
          <w:bCs/>
        </w:rPr>
        <w:t xml:space="preserve"> Gesprächsbeteiligten,</w:t>
      </w:r>
      <w:r w:rsidRPr="00187A2F">
        <w:rPr>
          <w:rFonts w:asciiTheme="minorHAnsi" w:hAnsiTheme="minorHAnsi" w:cs="Arial"/>
          <w:bCs/>
        </w:rPr>
        <w:t xml:space="preserve"> </w:t>
      </w:r>
      <w:bookmarkStart w:id="0" w:name="_GoBack"/>
      <w:bookmarkEnd w:id="0"/>
      <w:r w:rsidRPr="00187A2F">
        <w:rPr>
          <w:rFonts w:asciiTheme="minorHAnsi" w:hAnsiTheme="minorHAnsi" w:cs="Arial"/>
        </w:rPr>
        <w:t xml:space="preserve">Benennung von </w:t>
      </w:r>
      <w:r w:rsidRPr="00187A2F">
        <w:rPr>
          <w:rFonts w:asciiTheme="minorHAnsi" w:hAnsiTheme="minorHAnsi" w:cs="Arial"/>
          <w:bCs/>
        </w:rPr>
        <w:t>Schwächen, Entwicklung der Beratungsschwerpunkte (zunächst aus Sicht der LiV, ergänzt durch AbA), Herstellung konkreter exemplarischer Bezüge zur eingesehenen Stunde auf der Planungsgrundlage der LiV;</w:t>
      </w:r>
    </w:p>
    <w:p w:rsidR="008E0AEA" w:rsidRPr="00187A2F" w:rsidRDefault="008E0AEA" w:rsidP="00187A2F">
      <w:pPr>
        <w:pStyle w:val="Listenabsatz"/>
        <w:numPr>
          <w:ilvl w:val="0"/>
          <w:numId w:val="5"/>
        </w:numPr>
        <w:autoSpaceDE w:val="0"/>
        <w:autoSpaceDN w:val="0"/>
        <w:adjustRightInd w:val="0"/>
        <w:rPr>
          <w:rFonts w:asciiTheme="minorHAnsi" w:hAnsiTheme="minorHAnsi" w:cs="Arial"/>
        </w:rPr>
      </w:pPr>
      <w:r w:rsidRPr="00187A2F">
        <w:rPr>
          <w:rFonts w:asciiTheme="minorHAnsi" w:hAnsiTheme="minorHAnsi" w:cs="Arial"/>
          <w:b/>
          <w:bCs/>
        </w:rPr>
        <w:t>Fazit</w:t>
      </w:r>
      <w:r w:rsidRPr="00187A2F">
        <w:rPr>
          <w:rFonts w:asciiTheme="minorHAnsi" w:hAnsiTheme="minorHAnsi" w:cs="Arial"/>
        </w:rPr>
        <w:t>: Vereinbarung und Formulierung der Ziele für die Weiterentwicklung</w:t>
      </w:r>
    </w:p>
    <w:p w:rsidR="008E0AEA" w:rsidRPr="009D7F99" w:rsidRDefault="008E0AEA" w:rsidP="00187A2F">
      <w:pPr>
        <w:autoSpaceDE w:val="0"/>
        <w:autoSpaceDN w:val="0"/>
        <w:adjustRightInd w:val="0"/>
        <w:ind w:left="708"/>
        <w:rPr>
          <w:rFonts w:asciiTheme="minorHAnsi" w:hAnsiTheme="minorHAnsi" w:cs="Arial"/>
        </w:rPr>
      </w:pPr>
      <w:r w:rsidRPr="009D7F99">
        <w:rPr>
          <w:rFonts w:asciiTheme="minorHAnsi" w:hAnsiTheme="minorHAnsi" w:cs="Arial"/>
        </w:rPr>
        <w:t xml:space="preserve">und Überprüfung ihrer Umsetzung im Verlauf der Ausbildung; Rückbezug zu letztem UB, Formulierung nächster Schritte, Portfolio,… </w:t>
      </w:r>
    </w:p>
    <w:p w:rsidR="008E0AEA" w:rsidRPr="009D7F99" w:rsidRDefault="008E0AEA" w:rsidP="008E0AEA">
      <w:pPr>
        <w:autoSpaceDE w:val="0"/>
        <w:autoSpaceDN w:val="0"/>
        <w:adjustRightInd w:val="0"/>
        <w:rPr>
          <w:rFonts w:asciiTheme="minorHAnsi" w:hAnsiTheme="minorHAnsi" w:cs="Arial"/>
        </w:rPr>
      </w:pPr>
    </w:p>
    <w:p w:rsidR="00056923" w:rsidRPr="009D7F99" w:rsidRDefault="00187A2F" w:rsidP="009D7F99">
      <w:pPr>
        <w:pStyle w:val="Listenabsatz"/>
        <w:autoSpaceDE w:val="0"/>
        <w:autoSpaceDN w:val="0"/>
        <w:adjustRightInd w:val="0"/>
        <w:ind w:left="0"/>
        <w:rPr>
          <w:rFonts w:asciiTheme="minorHAnsi" w:hAnsiTheme="minorHAnsi" w:cs="Arial"/>
          <w:b/>
          <w:bCs/>
          <w:color w:val="auto"/>
        </w:rPr>
      </w:pPr>
      <w:r>
        <w:rPr>
          <w:rFonts w:asciiTheme="minorHAnsi" w:hAnsiTheme="minorHAnsi" w:cs="Arial"/>
          <w:b/>
          <w:bCs/>
          <w:color w:val="auto"/>
        </w:rPr>
        <w:t xml:space="preserve">V. </w:t>
      </w:r>
      <w:r w:rsidR="008E0AEA" w:rsidRPr="009D7F99">
        <w:rPr>
          <w:rFonts w:asciiTheme="minorHAnsi" w:hAnsiTheme="minorHAnsi" w:cs="Arial"/>
          <w:b/>
          <w:bCs/>
          <w:color w:val="auto"/>
        </w:rPr>
        <w:t>Mindeststandards für Rückmeldungen:</w:t>
      </w:r>
    </w:p>
    <w:p w:rsidR="00056923" w:rsidRPr="009D7F99" w:rsidRDefault="00056923" w:rsidP="00056923">
      <w:pPr>
        <w:pStyle w:val="Listenabsatz"/>
        <w:autoSpaceDE w:val="0"/>
        <w:autoSpaceDN w:val="0"/>
        <w:adjustRightInd w:val="0"/>
        <w:rPr>
          <w:rFonts w:asciiTheme="minorHAnsi" w:hAnsiTheme="minorHAnsi" w:cs="Arial"/>
          <w:b/>
          <w:bCs/>
          <w:color w:val="auto"/>
        </w:rPr>
      </w:pPr>
    </w:p>
    <w:p w:rsidR="008E0AEA" w:rsidRPr="009D7F99" w:rsidRDefault="008E0AEA" w:rsidP="008E0AEA">
      <w:pPr>
        <w:autoSpaceDE w:val="0"/>
        <w:autoSpaceDN w:val="0"/>
        <w:adjustRightInd w:val="0"/>
        <w:ind w:left="360"/>
        <w:rPr>
          <w:rFonts w:asciiTheme="minorHAnsi" w:hAnsiTheme="minorHAnsi" w:cs="Arial"/>
        </w:rPr>
      </w:pPr>
      <w:r w:rsidRPr="009D7F99">
        <w:rPr>
          <w:rFonts w:asciiTheme="minorHAnsi" w:hAnsiTheme="minorHAnsi" w:cs="Arial"/>
        </w:rPr>
        <w:t>• Die wesentlichen Aspekte des Beratungsgesprächs (inkl. der darin vereinbarten Ziele)</w:t>
      </w:r>
    </w:p>
    <w:p w:rsidR="008E0AEA" w:rsidRPr="009D7F99" w:rsidRDefault="008E0AEA" w:rsidP="008E0AEA">
      <w:pPr>
        <w:autoSpaceDE w:val="0"/>
        <w:autoSpaceDN w:val="0"/>
        <w:adjustRightInd w:val="0"/>
        <w:ind w:left="360"/>
        <w:rPr>
          <w:rFonts w:asciiTheme="minorHAnsi" w:hAnsiTheme="minorHAnsi" w:cs="Arial"/>
        </w:rPr>
      </w:pPr>
      <w:r w:rsidRPr="009D7F99">
        <w:rPr>
          <w:rFonts w:asciiTheme="minorHAnsi" w:hAnsiTheme="minorHAnsi" w:cs="Arial"/>
        </w:rPr>
        <w:t>werden schriftlich</w:t>
      </w:r>
      <w:r w:rsidRPr="009D7F99">
        <w:rPr>
          <w:rFonts w:asciiTheme="minorHAnsi" w:hAnsiTheme="minorHAnsi"/>
        </w:rPr>
        <w:t xml:space="preserve"> </w:t>
      </w:r>
      <w:r w:rsidRPr="009D7F99">
        <w:rPr>
          <w:rFonts w:asciiTheme="minorHAnsi" w:hAnsiTheme="minorHAnsi" w:cs="Arial"/>
        </w:rPr>
        <w:t>von der LiV dokumentiert und gehen zeitnah an den/ die Ausbilde</w:t>
      </w:r>
      <w:r w:rsidRPr="009D7F99">
        <w:rPr>
          <w:rFonts w:asciiTheme="minorHAnsi" w:hAnsiTheme="minorHAnsi" w:cs="Arial"/>
        </w:rPr>
        <w:t>n</w:t>
      </w:r>
      <w:r w:rsidR="00056923" w:rsidRPr="009D7F99">
        <w:rPr>
          <w:rFonts w:asciiTheme="minorHAnsi" w:hAnsiTheme="minorHAnsi" w:cs="Arial"/>
        </w:rPr>
        <w:t xml:space="preserve">den. </w:t>
      </w:r>
      <w:r w:rsidRPr="009D7F99">
        <w:rPr>
          <w:rFonts w:asciiTheme="minorHAnsi" w:hAnsiTheme="minorHAnsi" w:cs="Arial"/>
        </w:rPr>
        <w:t>(vgl. auch entsprechende</w:t>
      </w:r>
      <w:r w:rsidR="00056923" w:rsidRPr="009D7F99">
        <w:rPr>
          <w:rFonts w:asciiTheme="minorHAnsi" w:hAnsiTheme="minorHAnsi" w:cs="Arial"/>
        </w:rPr>
        <w:t>s</w:t>
      </w:r>
      <w:r w:rsidRPr="009D7F99">
        <w:rPr>
          <w:rFonts w:asciiTheme="minorHAnsi" w:hAnsiTheme="minorHAnsi" w:cs="Arial"/>
        </w:rPr>
        <w:t xml:space="preserve"> Formular) </w:t>
      </w:r>
      <w:r w:rsidRPr="009D7F99">
        <w:rPr>
          <w:rFonts w:asciiTheme="minorHAnsi" w:hAnsiTheme="minorHAnsi" w:cs="Arial"/>
          <w:bCs/>
        </w:rPr>
        <w:t>Referendare erhalten bei Bedarf ebenso zei</w:t>
      </w:r>
      <w:r w:rsidRPr="009D7F99">
        <w:rPr>
          <w:rFonts w:asciiTheme="minorHAnsi" w:hAnsiTheme="minorHAnsi" w:cs="Arial"/>
          <w:bCs/>
        </w:rPr>
        <w:t>t</w:t>
      </w:r>
      <w:r w:rsidRPr="009D7F99">
        <w:rPr>
          <w:rFonts w:asciiTheme="minorHAnsi" w:hAnsiTheme="minorHAnsi" w:cs="Arial"/>
          <w:bCs/>
        </w:rPr>
        <w:t>nah Rückmeldung</w:t>
      </w:r>
      <w:r w:rsidRPr="009D7F99">
        <w:rPr>
          <w:rFonts w:asciiTheme="minorHAnsi" w:hAnsiTheme="minorHAnsi" w:cs="Arial"/>
          <w:b/>
          <w:bCs/>
        </w:rPr>
        <w:t xml:space="preserve"> </w:t>
      </w:r>
      <w:r w:rsidRPr="009D7F99">
        <w:rPr>
          <w:rFonts w:asciiTheme="minorHAnsi" w:hAnsiTheme="minorHAnsi" w:cs="Arial"/>
        </w:rPr>
        <w:t xml:space="preserve"> seitens der Ausbildenden.</w:t>
      </w:r>
      <w:r w:rsidR="00056923" w:rsidRPr="009D7F99">
        <w:rPr>
          <w:rFonts w:asciiTheme="minorHAnsi" w:hAnsiTheme="minorHAnsi" w:cs="Arial"/>
        </w:rPr>
        <w:t xml:space="preserve"> Anschließend erfolgt die Weitergabe an die BRB-Betreuenden durch die LiV. </w:t>
      </w:r>
    </w:p>
    <w:p w:rsidR="008E0AEA" w:rsidRPr="009D7F99" w:rsidRDefault="008E0AEA" w:rsidP="008E0AEA">
      <w:pPr>
        <w:autoSpaceDE w:val="0"/>
        <w:autoSpaceDN w:val="0"/>
        <w:adjustRightInd w:val="0"/>
        <w:ind w:left="360"/>
        <w:rPr>
          <w:rFonts w:asciiTheme="minorHAnsi" w:hAnsiTheme="minorHAnsi" w:cs="Arial"/>
        </w:rPr>
      </w:pPr>
      <w:r w:rsidRPr="009D7F99">
        <w:rPr>
          <w:rFonts w:asciiTheme="minorHAnsi" w:hAnsiTheme="minorHAnsi" w:cs="Arial"/>
        </w:rPr>
        <w:t xml:space="preserve">• Die Weitergabe an den </w:t>
      </w:r>
      <w:r w:rsidRPr="009D7F99">
        <w:rPr>
          <w:rFonts w:asciiTheme="minorHAnsi" w:hAnsiTheme="minorHAnsi" w:cs="Arial"/>
          <w:b/>
          <w:bCs/>
        </w:rPr>
        <w:t xml:space="preserve">Mentor </w:t>
      </w:r>
      <w:r w:rsidRPr="009D7F99">
        <w:rPr>
          <w:rFonts w:asciiTheme="minorHAnsi" w:hAnsiTheme="minorHAnsi" w:cs="Arial"/>
        </w:rPr>
        <w:t>liegt in der Verantwortung des Referendars.</w:t>
      </w:r>
    </w:p>
    <w:p w:rsidR="00187A2F" w:rsidRPr="009D7F99" w:rsidRDefault="00187A2F" w:rsidP="008E0AEA">
      <w:pPr>
        <w:autoSpaceDE w:val="0"/>
        <w:autoSpaceDN w:val="0"/>
        <w:adjustRightInd w:val="0"/>
        <w:rPr>
          <w:rFonts w:asciiTheme="minorHAnsi" w:hAnsiTheme="minorHAnsi" w:cs="Arial"/>
        </w:rPr>
      </w:pPr>
    </w:p>
    <w:p w:rsidR="008E0AEA" w:rsidRPr="00187A2F" w:rsidRDefault="008E0AEA" w:rsidP="00187A2F">
      <w:pPr>
        <w:autoSpaceDE w:val="0"/>
        <w:autoSpaceDN w:val="0"/>
        <w:adjustRightInd w:val="0"/>
        <w:rPr>
          <w:rFonts w:asciiTheme="minorHAnsi" w:hAnsiTheme="minorHAnsi" w:cs="Arial"/>
          <w:b/>
        </w:rPr>
      </w:pPr>
      <w:r w:rsidRPr="009D7F99">
        <w:rPr>
          <w:rFonts w:asciiTheme="minorHAnsi" w:hAnsiTheme="minorHAnsi" w:cs="Arial"/>
          <w:b/>
        </w:rPr>
        <w:t xml:space="preserve">* vgl. Orientierungspapier 2013, Hessischer Referenzrahmen Schulqualität, etc.  </w:t>
      </w:r>
    </w:p>
    <w:p w:rsidR="008E0AEA" w:rsidRPr="009D7F99" w:rsidRDefault="008E0AEA" w:rsidP="008E0AEA">
      <w:pPr>
        <w:rPr>
          <w:rFonts w:asciiTheme="minorHAnsi" w:hAnsiTheme="minorHAnsi"/>
        </w:rPr>
      </w:pPr>
    </w:p>
    <w:p w:rsidR="00B0176F" w:rsidRPr="009D7F99" w:rsidRDefault="008E0AEA" w:rsidP="00187A2F">
      <w:pPr>
        <w:tabs>
          <w:tab w:val="left" w:pos="6240"/>
        </w:tabs>
        <w:rPr>
          <w:rFonts w:asciiTheme="minorHAnsi" w:hAnsiTheme="minorHAnsi"/>
        </w:rPr>
      </w:pPr>
      <w:r w:rsidRPr="009D7F99">
        <w:rPr>
          <w:rFonts w:asciiTheme="minorHAnsi" w:hAnsiTheme="minorHAnsi"/>
        </w:rPr>
        <w:tab/>
      </w:r>
    </w:p>
    <w:sectPr w:rsidR="00B0176F" w:rsidRPr="009D7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3F"/>
    <w:multiLevelType w:val="hybridMultilevel"/>
    <w:tmpl w:val="3A401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F32DE"/>
    <w:multiLevelType w:val="hybridMultilevel"/>
    <w:tmpl w:val="E3804A60"/>
    <w:lvl w:ilvl="0" w:tplc="7EB6B04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00238B"/>
    <w:multiLevelType w:val="hybridMultilevel"/>
    <w:tmpl w:val="8F3C529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7374796D"/>
    <w:multiLevelType w:val="hybridMultilevel"/>
    <w:tmpl w:val="1A48C0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7345CA6"/>
    <w:multiLevelType w:val="hybridMultilevel"/>
    <w:tmpl w:val="056694B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EA"/>
    <w:rsid w:val="00056923"/>
    <w:rsid w:val="00187A2F"/>
    <w:rsid w:val="005C2208"/>
    <w:rsid w:val="00681545"/>
    <w:rsid w:val="008E0AEA"/>
    <w:rsid w:val="0097062D"/>
    <w:rsid w:val="009D7F99"/>
    <w:rsid w:val="00B01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AE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0AEA"/>
    <w:pPr>
      <w:ind w:left="720"/>
      <w:contextualSpacing/>
    </w:pPr>
    <w:rPr>
      <w:rFonts w:ascii="Arial" w:hAnsi="Arial"/>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AE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0AEA"/>
    <w:pPr>
      <w:ind w:left="720"/>
      <w:contextualSpacing/>
    </w:pPr>
    <w:rPr>
      <w:rFonts w:ascii="Arial" w:hAnsi="Arial"/>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995E-76AC-483F-B08A-8A595380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Böhne, Martin (AFL FD)</dc:creator>
  <cp:lastModifiedBy>Böhne, Martin (AFL FD)</cp:lastModifiedBy>
  <cp:revision>4</cp:revision>
  <dcterms:created xsi:type="dcterms:W3CDTF">2014-07-28T14:00:00Z</dcterms:created>
  <dcterms:modified xsi:type="dcterms:W3CDTF">2014-08-11T07:47:00Z</dcterms:modified>
</cp:coreProperties>
</file>